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Times New Roman" w:hAnsi="Times New Roman" w:eastAsia="新宋体"/>
          <w:sz w:val="21"/>
          <w:szCs w:val="21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12522200</wp:posOffset>
            </wp:positionH>
            <wp:positionV relativeFrom="topMargin">
              <wp:posOffset>10325100</wp:posOffset>
            </wp:positionV>
            <wp:extent cx="482600" cy="266700"/>
            <wp:effectExtent l="0" t="0" r="0" b="0"/>
            <wp:wrapNone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19《登勃朗峰》（同步习题）(解析版)</w:t>
      </w:r>
    </w:p>
    <w:p>
      <w:pPr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一、选择题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1．下列加点字注音全部正确的一项是（　　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A．目</w:t>
      </w:r>
      <w:r>
        <w:rPr>
          <w:rFonts w:hint="eastAsia" w:ascii="宋体" w:hAnsi="宋体" w:eastAsia="宋体" w:cs="宋体"/>
          <w:bCs/>
          <w:szCs w:val="21"/>
          <w:em w:val="dot"/>
        </w:rPr>
        <w:t>睹</w:t>
      </w:r>
      <w:r>
        <w:rPr>
          <w:rFonts w:hint="eastAsia" w:ascii="宋体" w:hAnsi="宋体" w:eastAsia="宋体" w:cs="宋体"/>
          <w:bCs/>
          <w:szCs w:val="21"/>
        </w:rPr>
        <w:t>（dǔ）    沟</w:t>
      </w:r>
      <w:r>
        <w:rPr>
          <w:rFonts w:hint="eastAsia" w:ascii="宋体" w:hAnsi="宋体" w:eastAsia="宋体" w:cs="宋体"/>
          <w:bCs/>
          <w:szCs w:val="21"/>
          <w:em w:val="dot"/>
        </w:rPr>
        <w:t>壑</w:t>
      </w:r>
      <w:r>
        <w:rPr>
          <w:rFonts w:hint="eastAsia" w:ascii="宋体" w:hAnsi="宋体" w:eastAsia="宋体" w:cs="宋体"/>
          <w:bCs/>
          <w:szCs w:val="21"/>
        </w:rPr>
        <w:t xml:space="preserve">（hè）       </w:t>
      </w:r>
      <w:r>
        <w:rPr>
          <w:rFonts w:hint="eastAsia" w:ascii="宋体" w:hAnsi="宋体" w:eastAsia="宋体" w:cs="宋体"/>
          <w:bCs/>
          <w:szCs w:val="21"/>
          <w:em w:val="dot"/>
        </w:rPr>
        <w:t>隧</w:t>
      </w:r>
      <w:r>
        <w:rPr>
          <w:rFonts w:hint="eastAsia" w:ascii="宋体" w:hAnsi="宋体" w:eastAsia="宋体" w:cs="宋体"/>
          <w:bCs/>
          <w:szCs w:val="21"/>
        </w:rPr>
        <w:t xml:space="preserve">道（suí）    </w:t>
      </w:r>
      <w:r>
        <w:rPr>
          <w:rFonts w:hint="eastAsia" w:ascii="宋体" w:hAnsi="宋体" w:eastAsia="宋体" w:cs="宋体"/>
          <w:bCs/>
          <w:szCs w:val="21"/>
          <w:em w:val="dot"/>
        </w:rPr>
        <w:t>巉</w:t>
      </w:r>
      <w:r>
        <w:rPr>
          <w:rFonts w:hint="eastAsia" w:ascii="宋体" w:hAnsi="宋体" w:eastAsia="宋体" w:cs="宋体"/>
          <w:bCs/>
          <w:szCs w:val="21"/>
        </w:rPr>
        <w:t>峻（chán）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</w:t>
      </w:r>
      <w:r>
        <w:rPr>
          <w:rFonts w:hint="eastAsia" w:ascii="宋体" w:hAnsi="宋体" w:eastAsia="宋体" w:cs="宋体"/>
          <w:bCs/>
          <w:szCs w:val="21"/>
          <w:em w:val="dot"/>
        </w:rPr>
        <w:t>蔓</w:t>
      </w:r>
      <w:r>
        <w:rPr>
          <w:rFonts w:hint="eastAsia" w:ascii="宋体" w:hAnsi="宋体" w:eastAsia="宋体" w:cs="宋体"/>
          <w:bCs/>
          <w:szCs w:val="21"/>
        </w:rPr>
        <w:t xml:space="preserve">延（màn）   </w:t>
      </w:r>
      <w:r>
        <w:rPr>
          <w:rFonts w:hint="eastAsia" w:ascii="宋体" w:hAnsi="宋体" w:eastAsia="宋体" w:cs="宋体"/>
          <w:bCs/>
          <w:szCs w:val="21"/>
          <w:em w:val="dot"/>
        </w:rPr>
        <w:t>霓</w:t>
      </w:r>
      <w:r>
        <w:rPr>
          <w:rFonts w:hint="eastAsia" w:ascii="宋体" w:hAnsi="宋体" w:eastAsia="宋体" w:cs="宋体"/>
          <w:bCs/>
          <w:szCs w:val="21"/>
        </w:rPr>
        <w:t>裳（ní）       打</w:t>
      </w:r>
      <w:r>
        <w:rPr>
          <w:rFonts w:hint="eastAsia" w:ascii="宋体" w:hAnsi="宋体" w:eastAsia="宋体" w:cs="宋体"/>
          <w:bCs/>
          <w:szCs w:val="21"/>
          <w:em w:val="dot"/>
        </w:rPr>
        <w:t>嗝</w:t>
      </w:r>
      <w:r>
        <w:rPr>
          <w:rFonts w:hint="eastAsia" w:ascii="宋体" w:hAnsi="宋体" w:eastAsia="宋体" w:cs="宋体"/>
          <w:bCs/>
          <w:szCs w:val="21"/>
        </w:rPr>
        <w:t xml:space="preserve">（gé）    </w:t>
      </w:r>
      <w:r>
        <w:rPr>
          <w:rFonts w:hint="eastAsia" w:ascii="宋体" w:hAnsi="宋体" w:eastAsia="宋体" w:cs="宋体"/>
          <w:bCs/>
          <w:szCs w:val="21"/>
          <w:em w:val="dot"/>
        </w:rPr>
        <w:t>颠</w:t>
      </w:r>
      <w:r>
        <w:rPr>
          <w:rFonts w:hint="eastAsia" w:ascii="宋体" w:hAnsi="宋体" w:eastAsia="宋体" w:cs="宋体"/>
          <w:bCs/>
          <w:szCs w:val="21"/>
        </w:rPr>
        <w:t>簸（diān）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</w:t>
      </w:r>
      <w:r>
        <w:rPr>
          <w:rFonts w:hint="eastAsia" w:ascii="宋体" w:hAnsi="宋体" w:eastAsia="宋体" w:cs="宋体"/>
          <w:bCs/>
          <w:szCs w:val="21"/>
          <w:em w:val="dot"/>
        </w:rPr>
        <w:t>拾</w:t>
      </w:r>
      <w:r>
        <w:rPr>
          <w:rFonts w:hint="eastAsia" w:ascii="宋体" w:hAnsi="宋体" w:eastAsia="宋体" w:cs="宋体"/>
          <w:bCs/>
          <w:szCs w:val="21"/>
        </w:rPr>
        <w:t xml:space="preserve">级（shí）    </w:t>
      </w:r>
      <w:r>
        <w:rPr>
          <w:rFonts w:hint="eastAsia" w:ascii="宋体" w:hAnsi="宋体" w:eastAsia="宋体" w:cs="宋体"/>
          <w:bCs/>
          <w:szCs w:val="21"/>
          <w:em w:val="dot"/>
        </w:rPr>
        <w:t>穹</w:t>
      </w:r>
      <w:r>
        <w:rPr>
          <w:rFonts w:hint="eastAsia" w:ascii="宋体" w:hAnsi="宋体" w:eastAsia="宋体" w:cs="宋体"/>
          <w:bCs/>
          <w:szCs w:val="21"/>
        </w:rPr>
        <w:t xml:space="preserve">顶（qiòng）    </w:t>
      </w:r>
      <w:r>
        <w:rPr>
          <w:rFonts w:hint="eastAsia" w:ascii="宋体" w:hAnsi="宋体" w:eastAsia="宋体" w:cs="宋体"/>
          <w:bCs/>
          <w:szCs w:val="21"/>
          <w:em w:val="dot"/>
        </w:rPr>
        <w:t>皑</w:t>
      </w:r>
      <w:r>
        <w:rPr>
          <w:rFonts w:hint="eastAsia" w:ascii="宋体" w:hAnsi="宋体" w:eastAsia="宋体" w:cs="宋体"/>
          <w:bCs/>
          <w:szCs w:val="21"/>
        </w:rPr>
        <w:t xml:space="preserve">皑（ái）     </w:t>
      </w:r>
      <w:r>
        <w:rPr>
          <w:rFonts w:hint="eastAsia" w:ascii="宋体" w:hAnsi="宋体" w:eastAsia="宋体" w:cs="宋体"/>
          <w:bCs/>
          <w:szCs w:val="21"/>
          <w:em w:val="dot"/>
        </w:rPr>
        <w:t>顷</w:t>
      </w:r>
      <w:r>
        <w:rPr>
          <w:rFonts w:hint="eastAsia" w:ascii="宋体" w:hAnsi="宋体" w:eastAsia="宋体" w:cs="宋体"/>
          <w:bCs/>
          <w:szCs w:val="21"/>
        </w:rPr>
        <w:t>刻（qǐng）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D．焦</w:t>
      </w:r>
      <w:r>
        <w:rPr>
          <w:rFonts w:hint="eastAsia" w:ascii="宋体" w:hAnsi="宋体" w:eastAsia="宋体" w:cs="宋体"/>
          <w:bCs/>
          <w:szCs w:val="21"/>
          <w:em w:val="dot"/>
        </w:rPr>
        <w:t>炙</w:t>
      </w:r>
      <w:r>
        <w:rPr>
          <w:rFonts w:hint="eastAsia" w:ascii="宋体" w:hAnsi="宋体" w:eastAsia="宋体" w:cs="宋体"/>
          <w:bCs/>
          <w:szCs w:val="21"/>
        </w:rPr>
        <w:t>（zhì）    俯</w:t>
      </w:r>
      <w:r>
        <w:rPr>
          <w:rFonts w:hint="eastAsia" w:ascii="宋体" w:hAnsi="宋体" w:eastAsia="宋体" w:cs="宋体"/>
          <w:bCs/>
          <w:szCs w:val="21"/>
          <w:em w:val="dot"/>
        </w:rPr>
        <w:t>瞰</w:t>
      </w:r>
      <w:r>
        <w:rPr>
          <w:rFonts w:hint="eastAsia" w:ascii="宋体" w:hAnsi="宋体" w:eastAsia="宋体" w:cs="宋体"/>
          <w:bCs/>
          <w:szCs w:val="21"/>
        </w:rPr>
        <w:t xml:space="preserve">（kàn）      </w:t>
      </w:r>
      <w:r>
        <w:rPr>
          <w:rFonts w:hint="eastAsia" w:ascii="宋体" w:hAnsi="宋体" w:eastAsia="宋体" w:cs="宋体"/>
          <w:bCs/>
          <w:szCs w:val="21"/>
          <w:em w:val="dot"/>
        </w:rPr>
        <w:t>翌</w:t>
      </w:r>
      <w:r>
        <w:rPr>
          <w:rFonts w:hint="eastAsia" w:ascii="宋体" w:hAnsi="宋体" w:eastAsia="宋体" w:cs="宋体"/>
          <w:bCs/>
          <w:szCs w:val="21"/>
        </w:rPr>
        <w:t xml:space="preserve">日（lì）     </w:t>
      </w:r>
      <w:r>
        <w:rPr>
          <w:rFonts w:hint="eastAsia" w:ascii="宋体" w:hAnsi="宋体" w:eastAsia="宋体" w:cs="宋体"/>
          <w:bCs/>
          <w:szCs w:val="21"/>
          <w:em w:val="dot"/>
        </w:rPr>
        <w:t>辚</w:t>
      </w:r>
      <w:r>
        <w:rPr>
          <w:rFonts w:hint="eastAsia" w:ascii="宋体" w:hAnsi="宋体" w:eastAsia="宋体" w:cs="宋体"/>
          <w:bCs/>
          <w:szCs w:val="21"/>
        </w:rPr>
        <w:t>辚（lín）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</w:t>
      </w:r>
      <w:r>
        <w:rPr>
          <w:rFonts w:hint="eastAsia" w:ascii="宋体" w:hAnsi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A.隧道——suì；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C.拾级——shè，穹顶——qióng；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D.翌日——yì；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故选B。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2．下列字形全对的一项是（　　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A．络绎不绝    物有所值    美不胜收    巍峨壮观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B．交相晖映    瞬息万变    色彩斑斓    轻歌曼舞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C．一如既往    腾空而起    纷至踏来    扬尘远去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D．名符其实    非他莫属    信守诺言    和颜悦色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【答案】A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</w:t>
      </w:r>
      <w:r>
        <w:rPr>
          <w:rFonts w:hint="eastAsia" w:ascii="宋体" w:hAnsi="宋体" w:cs="宋体"/>
          <w:bCs/>
          <w:color w:val="FF0000"/>
          <w:szCs w:val="21"/>
        </w:rPr>
        <w:t>解析</w:t>
      </w:r>
      <w:r>
        <w:rPr>
          <w:rFonts w:hint="eastAsia" w:ascii="宋体" w:hAnsi="宋体" w:eastAsia="宋体" w:cs="宋体"/>
          <w:bCs/>
          <w:color w:val="FF0000"/>
          <w:szCs w:val="21"/>
        </w:rPr>
        <w:t>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B.交相晖映——交相辉映；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C.纷至踏来——纷至沓来；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D.名符其实——名副其实；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故选A。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3．填入括号中的词语恰当的一项是(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良久，我们终于(　　　)到，眼前的(　　　)色彩以及它们的无穷(　　　)便是我们从飘浮的肥皂泡中看到的一切。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A．感悟　绚烂　变幻    B．领悟　绚丽　变换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C．感悟　绚丽　变幻    D．领悟　绚烂　变换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【答案】C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本题考查学生的词语辨析能力。要求学生能够分析近义词之间的细微差别。“感悟”侧重于感情上的变化，比如，对一件事情情感上的觉悟，从内心“悟”。而“领悟”侧重于明白道理，表现对一件事物事理上的顿悟，外部力量影响的“悟”。结合语境分析第一个空格应该填“感悟”。“绚烂”和“绚丽”的区别：基本意思一致，前者突出美丽，后者强调灿烂。结合语境分析第二个空格应该填“绚丽”。“变幻”和“变换”的区别：变换是指事物的形式或内容由一种变为另一种 ，变幻指无规则可循、不宜揣测的变化。结合语境分析第三个空格应该填“变幻”。故选C。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4．下列各句中有语病的一项是（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A．传承发展中华优秀传统文化，要立足于现实生活，不忘本来、吸收外来、面向未来。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B．食品安全规划提出，获得许可证的餐饮服务单位全面推行“明厨亮灶”；严格互联网食品经营、网络订餐等新业态，落实网络平台食品经营资质审核责任。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C．随着越来越多的共享单车出现在街头巷尾，乱停乱放、直接骑回家甚至恶意破坏等诸多不文明现象也层出不穷。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D．习近平主席在世界经济论坛2017年年会开幕式上的主旨演讲中指出，经济全球化是社会生产力发展的客观要求和科技进步的必然结果。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本题考查病句的辨析与修改能力。句子比较长时，要分析句子的结构，从而判断其存在的问题。常见的病句类型有语序不当、搭配不当、成分残缺或赘余、结构混乱、表意不明、不合逻辑。如果遇到难以确定的选项，可以按病句类型一一衡量，也可以通过划分句子的结构来发现病因。B项句子缺少宾语，应在“新业态”后加上“监管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5．与上文衔接最恰当的一项是(　　)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新年的钟声雄浑激越，响彻天宇。钟声召唤着天边那新年第一抹红霞，钟声歌唱着神州大地又一个灿烂的春天，____________。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A．我们每一颗年轻进取的心灵都被钟声震撼着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B．钟声震撼着每一颗忧郁苦闷的心灵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C．我们每一颗忧郁苦闷的心灵都被钟声震撼着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D．钟声震撼着每一颗年轻进取的心灵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【答案】D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试题分析：注意所填的句子应该是与上文两句形成排比，故排除AC，选项B又与上三句感情不一致，故排除。正确的答案是：D。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6．下列表述有误的一项是（     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A．马克·吐温是美国作家，他被誉为“文学史上的林肯”。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B．马克·吐温的代表作是《哈克贝利·费恩历险记》《鲁滨逊漂流记》。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C．本文以朴实而幽默的文笔，如实地记叙了马克·吐温登欧洲阿尔卑斯山主峰勃朗峰的经过。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D．文章对自称“车夫之王”的车夫及车夫朋友的言行举止的描绘，体现了马克·吐温一贯轻松幽默的风格。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【答案】B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“文学常识”的考查旨在开阔学生的文学视野，加深对那些在社会上有重要影响力的作家、作品的了解。它主要考查：(1)识记中国重要作家的时代及代表作；(2)识记外国重要作家的国别与代表作；(3)识记文学体裁常识。B项表述错误，《鲁滨逊漂流记》是英国作家笛福的作品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语言运用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7．本文选自《远处的青山》，作者是____国著名的幽默讽刺作家_________，他的代表作有小说《__________》《________________》等。勃朗峰是欧洲__________山的主峰。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  美国  马克·吐温  《汤姆·索亚历险记》  《哈克贝利·费恩历险记》  阿尔卑斯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本题考查学生文学常识的把握，文学常识正误的判断点是：作者名、称谓、生活时代、作品名、体裁、书中人物、主要情节、作品主题及风格、流派等。回顾所读文章的相关情节，根据问题作答即可。本题考查对马克·吐温作品的阅读理解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8．阅读下面这段话,想一想,这位导游到底说了些什么话?请你把导游可能说的话写在横线上。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导游小张带着旅游团在一个风景秀丽的景点登山。行至半山时,一位老太太的衣服被路边的荆棘划破了,她蹲在那儿再也不愿意登山了。导游走过去,笑眯眯地对她说:“____________________”老太太一听,脸上的愁云一下子就没有了,高高兴兴地继续登山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【答案】示例一:老奶奶,这儿的山水对您可有感情呢,这么多人在一起,偏偏只是跟您打招呼!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示例二:老奶奶,这里的风景这么好,上面的风景还要好呢,您只要坚持一下,就会发现更多的惊喜。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这是一道典型的劝告类口语交际题，解答此题要注意以下两方面要求：第一要在准确了解事情前因后果的基础上，有的放矢吐露心声，以理服人，以情动人，文明得体；第二要符合语体要求，根据具体情况确定使用口语还是使用书面语。本题注意要照顾老太太的心情，委婉地劝说她继续前行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9．班级举行“大众旅游”主题班会，为做好发言，某同学搜集了以下三则材料，请你仔细阅读并进行研究，用一句话写出你的结论。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材料一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drawing>
          <wp:inline distT="0" distB="0" distL="114300" distR="114300">
            <wp:extent cx="3362325" cy="2324100"/>
            <wp:effectExtent l="0" t="0" r="9525" b="0"/>
            <wp:docPr id="630535038" name="图片 630535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535038" name="图片 6305350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材料二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过去大部分旅游都属于景色观光式，以旅行社组织为主，少有文化型、体验型旅游。随着大众旅游时代的到来，青少年游学、文化旅游、生态养生旅游、乡村海岛游等新兴旅游方式如雨后春笋般不断涌现。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材料三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每逢旅游旺季，热门景点人多拥挤，游客乱扔垃圾，随手涂鸦的现象时有发生；从青岛“天价虾”到哈尔滨“天价鱼”，众多旅游地商户都将游客当作了“待宰肥羊”；不合理低价团、强迫和诱导购物等消费陷阱屡禁不止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结论：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  <w:u w:val="single"/>
        </w:rPr>
        <w:t xml:space="preserve">                                                                      </w:t>
      </w:r>
    </w:p>
    <w:p>
      <w:pPr>
        <w:spacing w:line="360" w:lineRule="auto"/>
        <w:ind w:firstLine="420" w:firstLineChars="200"/>
        <w:rPr>
          <w:rFonts w:ascii="宋体" w:hAnsi="宋体" w:eastAsia="宋体" w:cs="宋体"/>
          <w:bCs/>
          <w:szCs w:val="21"/>
        </w:rPr>
      </w:pP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【答案】近年来旅游业蓬勃发展，但旅游市场扶序混乱。或：近年来国内游人数增长迅速，新兴旅游方式不断涌现，但是旅游市场秩序混乱。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hAnsi="宋体" w:eastAsia="宋体" w:cs="宋体"/>
          <w:bCs/>
          <w:color w:val="FF0000"/>
          <w:szCs w:val="21"/>
        </w:rPr>
      </w:pPr>
      <w:r>
        <w:rPr>
          <w:rFonts w:hint="eastAsia" w:ascii="宋体" w:hAnsi="宋体" w:eastAsia="宋体" w:cs="宋体"/>
          <w:bCs/>
          <w:color w:val="FF0000"/>
          <w:szCs w:val="21"/>
        </w:rPr>
        <w:t>【解析】试题分析：本题是考查梳理信息和概括能力。仔细阅读三则材料，抓住“国内游人数变化”“大众旅游时代的到来”“热门景点人多拥挤，游客乱扔垃圾，随手涂鸦的现象时有发生”等信息，从旅游市场的发展和现状存在的问题来作出总结。</w:t>
      </w:r>
    </w:p>
    <w:p>
      <w:pPr>
        <w:spacing w:line="360" w:lineRule="auto"/>
        <w:rPr>
          <w:rFonts w:ascii="宋体" w:hAnsi="宋体" w:eastAsia="宋体" w:cs="宋体"/>
          <w:b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5E543"/>
    <w:multiLevelType w:val="singleLevel"/>
    <w:tmpl w:val="5755E54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463A97"/>
    <w:rsid w:val="000A4885"/>
    <w:rsid w:val="002502C0"/>
    <w:rsid w:val="003010E6"/>
    <w:rsid w:val="00463A97"/>
    <w:rsid w:val="005F6CAE"/>
    <w:rsid w:val="006109C9"/>
    <w:rsid w:val="006D3FAC"/>
    <w:rsid w:val="006F5CB5"/>
    <w:rsid w:val="007F1418"/>
    <w:rsid w:val="00847BF6"/>
    <w:rsid w:val="00A15D48"/>
    <w:rsid w:val="00CD41EF"/>
    <w:rsid w:val="02502155"/>
    <w:rsid w:val="04E9563C"/>
    <w:rsid w:val="0EF028D8"/>
    <w:rsid w:val="1C2E44D2"/>
    <w:rsid w:val="1CFC6C00"/>
    <w:rsid w:val="1EC234EF"/>
    <w:rsid w:val="223A21CD"/>
    <w:rsid w:val="246431F4"/>
    <w:rsid w:val="43226FEF"/>
    <w:rsid w:val="46010477"/>
    <w:rsid w:val="477E0F4E"/>
    <w:rsid w:val="50CA3C7A"/>
    <w:rsid w:val="522621C8"/>
    <w:rsid w:val="54023517"/>
    <w:rsid w:val="5CAC1F0A"/>
    <w:rsid w:val="605D2704"/>
    <w:rsid w:val="6771199F"/>
    <w:rsid w:val="6D0A3E94"/>
    <w:rsid w:val="6EB742B9"/>
    <w:rsid w:val="780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微信号：DEM2008</Manager>
  <Company>微信号：DEM2008</Company>
  <Pages>5</Pages>
  <Words>2575</Words>
  <Characters>2706</Characters>
  <Lines>21</Lines>
  <Paragraphs>6</Paragraphs>
  <TotalTime>0</TotalTime>
  <ScaleCrop>false</ScaleCrop>
  <LinksUpToDate>false</LinksUpToDate>
  <CharactersWithSpaces>2997</CharactersWithSpaces>
  <HyperlinkBase>网址：shop492842749.taobao.com</HyperlinkBase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微信号：DEM2008</cp:category>
  <dcterms:created xsi:type="dcterms:W3CDTF">2022-07-20T05:33:00Z</dcterms:created>
  <dc:creator>微信号：DEM2008</dc:creator>
  <dc:description>网址：shop492842749.taobao.com</dc:description>
  <cp:keywords>微信号：DEM2008</cp:keywords>
  <cp:lastModifiedBy>WPS_1664423325</cp:lastModifiedBy>
  <dcterms:modified xsi:type="dcterms:W3CDTF">2022-12-15T10:54:38Z</dcterms:modified>
  <dc:subject>网址：shop492842749.taobao.com</dc:subject>
  <dc:title>网址：shop492842749.taobao.com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523ADE8DE417464485BAEE719D7F5349</vt:lpwstr>
  </property>
</Properties>
</file>