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11252200</wp:posOffset>
            </wp:positionH>
            <wp:positionV relativeFrom="topMargin">
              <wp:posOffset>12293600</wp:posOffset>
            </wp:positionV>
            <wp:extent cx="355600" cy="4572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19《登勃朗峰》（同步习题）(原卷版)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1．下列加点字注音全部正确的一项是（　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A．目</w:t>
      </w:r>
      <w:r>
        <w:rPr>
          <w:rFonts w:hint="eastAsia" w:ascii="宋体" w:hAnsi="宋体" w:eastAsia="宋体" w:cs="宋体"/>
          <w:bCs/>
          <w:szCs w:val="21"/>
          <w:em w:val="dot"/>
        </w:rPr>
        <w:t>睹</w:t>
      </w:r>
      <w:r>
        <w:rPr>
          <w:rFonts w:hint="eastAsia" w:ascii="宋体" w:hAnsi="宋体" w:eastAsia="宋体" w:cs="宋体"/>
          <w:bCs/>
          <w:szCs w:val="21"/>
        </w:rPr>
        <w:t>（dǔ）    沟</w:t>
      </w:r>
      <w:r>
        <w:rPr>
          <w:rFonts w:hint="eastAsia" w:ascii="宋体" w:hAnsi="宋体" w:eastAsia="宋体" w:cs="宋体"/>
          <w:bCs/>
          <w:szCs w:val="21"/>
          <w:em w:val="dot"/>
        </w:rPr>
        <w:t>壑</w:t>
      </w:r>
      <w:r>
        <w:rPr>
          <w:rFonts w:hint="eastAsia" w:ascii="宋体" w:hAnsi="宋体" w:eastAsia="宋体" w:cs="宋体"/>
          <w:bCs/>
          <w:szCs w:val="21"/>
        </w:rPr>
        <w:t xml:space="preserve">（hè）       </w:t>
      </w:r>
      <w:r>
        <w:rPr>
          <w:rFonts w:hint="eastAsia" w:ascii="宋体" w:hAnsi="宋体" w:eastAsia="宋体" w:cs="宋体"/>
          <w:bCs/>
          <w:szCs w:val="21"/>
          <w:em w:val="dot"/>
        </w:rPr>
        <w:t>隧</w:t>
      </w:r>
      <w:r>
        <w:rPr>
          <w:rFonts w:hint="eastAsia" w:ascii="宋体" w:hAnsi="宋体" w:eastAsia="宋体" w:cs="宋体"/>
          <w:bCs/>
          <w:szCs w:val="21"/>
        </w:rPr>
        <w:t xml:space="preserve">道（suí）    </w:t>
      </w:r>
      <w:r>
        <w:rPr>
          <w:rFonts w:hint="eastAsia" w:ascii="宋体" w:hAnsi="宋体" w:eastAsia="宋体" w:cs="宋体"/>
          <w:bCs/>
          <w:szCs w:val="21"/>
          <w:em w:val="dot"/>
        </w:rPr>
        <w:t>巉</w:t>
      </w:r>
      <w:r>
        <w:rPr>
          <w:rFonts w:hint="eastAsia" w:ascii="宋体" w:hAnsi="宋体" w:eastAsia="宋体" w:cs="宋体"/>
          <w:bCs/>
          <w:szCs w:val="21"/>
        </w:rPr>
        <w:t>峻（chán）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</w:rPr>
        <w:t>蔓</w:t>
      </w:r>
      <w:r>
        <w:rPr>
          <w:rFonts w:hint="eastAsia" w:ascii="宋体" w:hAnsi="宋体" w:eastAsia="宋体" w:cs="宋体"/>
          <w:bCs/>
          <w:szCs w:val="21"/>
        </w:rPr>
        <w:t xml:space="preserve">延（màn）   </w:t>
      </w:r>
      <w:r>
        <w:rPr>
          <w:rFonts w:hint="eastAsia" w:ascii="宋体" w:hAnsi="宋体" w:eastAsia="宋体" w:cs="宋体"/>
          <w:bCs/>
          <w:szCs w:val="21"/>
          <w:em w:val="dot"/>
        </w:rPr>
        <w:t>霓</w:t>
      </w:r>
      <w:r>
        <w:rPr>
          <w:rFonts w:hint="eastAsia" w:ascii="宋体" w:hAnsi="宋体" w:eastAsia="宋体" w:cs="宋体"/>
          <w:bCs/>
          <w:szCs w:val="21"/>
        </w:rPr>
        <w:t>裳（ní）       打</w:t>
      </w:r>
      <w:r>
        <w:rPr>
          <w:rFonts w:hint="eastAsia" w:ascii="宋体" w:hAnsi="宋体" w:eastAsia="宋体" w:cs="宋体"/>
          <w:bCs/>
          <w:szCs w:val="21"/>
          <w:em w:val="dot"/>
        </w:rPr>
        <w:t>嗝</w:t>
      </w:r>
      <w:r>
        <w:rPr>
          <w:rFonts w:hint="eastAsia" w:ascii="宋体" w:hAnsi="宋体" w:eastAsia="宋体" w:cs="宋体"/>
          <w:bCs/>
          <w:szCs w:val="21"/>
        </w:rPr>
        <w:t xml:space="preserve">（gé）    </w:t>
      </w:r>
      <w:r>
        <w:rPr>
          <w:rFonts w:hint="eastAsia" w:ascii="宋体" w:hAnsi="宋体" w:eastAsia="宋体" w:cs="宋体"/>
          <w:bCs/>
          <w:szCs w:val="21"/>
          <w:em w:val="dot"/>
        </w:rPr>
        <w:t>颠</w:t>
      </w:r>
      <w:r>
        <w:rPr>
          <w:rFonts w:hint="eastAsia" w:ascii="宋体" w:hAnsi="宋体" w:eastAsia="宋体" w:cs="宋体"/>
          <w:bCs/>
          <w:szCs w:val="21"/>
        </w:rPr>
        <w:t>簸（diān）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</w:t>
      </w:r>
      <w:r>
        <w:rPr>
          <w:rFonts w:hint="eastAsia" w:ascii="宋体" w:hAnsi="宋体" w:eastAsia="宋体" w:cs="宋体"/>
          <w:bCs/>
          <w:szCs w:val="21"/>
          <w:em w:val="dot"/>
        </w:rPr>
        <w:t>拾</w:t>
      </w:r>
      <w:r>
        <w:rPr>
          <w:rFonts w:hint="eastAsia" w:ascii="宋体" w:hAnsi="宋体" w:eastAsia="宋体" w:cs="宋体"/>
          <w:bCs/>
          <w:szCs w:val="21"/>
        </w:rPr>
        <w:t xml:space="preserve">级（shí）    </w:t>
      </w:r>
      <w:r>
        <w:rPr>
          <w:rFonts w:hint="eastAsia" w:ascii="宋体" w:hAnsi="宋体" w:eastAsia="宋体" w:cs="宋体"/>
          <w:bCs/>
          <w:szCs w:val="21"/>
          <w:em w:val="dot"/>
        </w:rPr>
        <w:t>穹</w:t>
      </w:r>
      <w:r>
        <w:rPr>
          <w:rFonts w:hint="eastAsia" w:ascii="宋体" w:hAnsi="宋体" w:eastAsia="宋体" w:cs="宋体"/>
          <w:bCs/>
          <w:szCs w:val="21"/>
        </w:rPr>
        <w:t xml:space="preserve">顶（qiòng）    </w:t>
      </w:r>
      <w:r>
        <w:rPr>
          <w:rFonts w:hint="eastAsia" w:ascii="宋体" w:hAnsi="宋体" w:eastAsia="宋体" w:cs="宋体"/>
          <w:bCs/>
          <w:szCs w:val="21"/>
          <w:em w:val="dot"/>
        </w:rPr>
        <w:t>皑</w:t>
      </w:r>
      <w:r>
        <w:rPr>
          <w:rFonts w:hint="eastAsia" w:ascii="宋体" w:hAnsi="宋体" w:eastAsia="宋体" w:cs="宋体"/>
          <w:bCs/>
          <w:szCs w:val="21"/>
        </w:rPr>
        <w:t xml:space="preserve">皑（ái）     </w:t>
      </w:r>
      <w:r>
        <w:rPr>
          <w:rFonts w:hint="eastAsia" w:ascii="宋体" w:hAnsi="宋体" w:eastAsia="宋体" w:cs="宋体"/>
          <w:bCs/>
          <w:szCs w:val="21"/>
          <w:em w:val="dot"/>
        </w:rPr>
        <w:t>顷</w:t>
      </w:r>
      <w:r>
        <w:rPr>
          <w:rFonts w:hint="eastAsia" w:ascii="宋体" w:hAnsi="宋体" w:eastAsia="宋体" w:cs="宋体"/>
          <w:bCs/>
          <w:szCs w:val="21"/>
        </w:rPr>
        <w:t>刻（qǐng）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D．焦</w:t>
      </w:r>
      <w:r>
        <w:rPr>
          <w:rFonts w:hint="eastAsia" w:ascii="宋体" w:hAnsi="宋体" w:eastAsia="宋体" w:cs="宋体"/>
          <w:bCs/>
          <w:szCs w:val="21"/>
          <w:em w:val="dot"/>
        </w:rPr>
        <w:t>炙</w:t>
      </w:r>
      <w:r>
        <w:rPr>
          <w:rFonts w:hint="eastAsia" w:ascii="宋体" w:hAnsi="宋体" w:eastAsia="宋体" w:cs="宋体"/>
          <w:bCs/>
          <w:szCs w:val="21"/>
        </w:rPr>
        <w:t>（zhì）    俯</w:t>
      </w:r>
      <w:r>
        <w:rPr>
          <w:rFonts w:hint="eastAsia" w:ascii="宋体" w:hAnsi="宋体" w:eastAsia="宋体" w:cs="宋体"/>
          <w:bCs/>
          <w:szCs w:val="21"/>
          <w:em w:val="dot"/>
        </w:rPr>
        <w:t>瞰</w:t>
      </w:r>
      <w:r>
        <w:rPr>
          <w:rFonts w:hint="eastAsia" w:ascii="宋体" w:hAnsi="宋体" w:eastAsia="宋体" w:cs="宋体"/>
          <w:bCs/>
          <w:szCs w:val="21"/>
        </w:rPr>
        <w:t xml:space="preserve">（kàn）      </w:t>
      </w:r>
      <w:r>
        <w:rPr>
          <w:rFonts w:hint="eastAsia" w:ascii="宋体" w:hAnsi="宋体" w:eastAsia="宋体" w:cs="宋体"/>
          <w:bCs/>
          <w:szCs w:val="21"/>
          <w:em w:val="dot"/>
        </w:rPr>
        <w:t>翌</w:t>
      </w:r>
      <w:r>
        <w:rPr>
          <w:rFonts w:hint="eastAsia" w:ascii="宋体" w:hAnsi="宋体" w:eastAsia="宋体" w:cs="宋体"/>
          <w:bCs/>
          <w:szCs w:val="21"/>
        </w:rPr>
        <w:t xml:space="preserve">日（lì）     </w:t>
      </w:r>
      <w:r>
        <w:rPr>
          <w:rFonts w:hint="eastAsia" w:ascii="宋体" w:hAnsi="宋体" w:eastAsia="宋体" w:cs="宋体"/>
          <w:bCs/>
          <w:szCs w:val="21"/>
          <w:em w:val="dot"/>
        </w:rPr>
        <w:t>辚</w:t>
      </w:r>
      <w:r>
        <w:rPr>
          <w:rFonts w:hint="eastAsia" w:ascii="宋体" w:hAnsi="宋体" w:eastAsia="宋体" w:cs="宋体"/>
          <w:bCs/>
          <w:szCs w:val="21"/>
        </w:rPr>
        <w:t>辚（lín）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2．下列字形全对的一项是（　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A．络绎不绝    物有所值    美不胜收    巍峨壮观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B．交相晖映    瞬息万变    色彩斑斓    轻歌曼舞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C．一如既往    腾空而起    纷至踏来    扬尘远去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D．名符其实    非他莫属    信守诺言    和颜悦色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3．填入括号中的词语恰当的一项是(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良久，我们终于(　　　)到，眼前的(　　　)色彩以及它们的无穷(　　　)便是我们从飘浮的肥皂泡中看到的一切。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A．感悟　绚烂　变幻    B．领悟　绚丽　变换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C．感悟　绚丽　变幻    D．领悟　绚烂　变换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4．下列各句中有语病的一项是（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A．传承发展中华优秀传统文化，要立足于现实生活，不忘本来、吸收外来、面向未来。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B．食品安全规划提出，获得许可证的餐饮服务单位全面推行“明厨亮灶”；严格互联网食品经营、网络订餐等新业态，落实网络平台食品经营资质审核责任。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C．随着越来越多的共享单车出现在街头巷尾，乱停乱放、直接骑回家甚至恶意破坏等诸多不文明现象也层出不穷。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D．习近平主席在世界经济论坛2017年年会开幕式上的主旨演讲中指出，经济全球化是社会生产力发展的客观要求和科技进步的必然结果。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5．与上文衔接最恰当的一项是(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新年的钟声雄浑激越，响彻天宇。钟声召唤着天边那新年第一抹红霞，钟声歌唱着神州大地又一个灿烂的春天，____________。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A．我们每一颗年轻进取的心灵都被钟声震撼着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B．钟声震撼着每一颗忧郁苦闷的心灵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C．我们每一颗忧郁苦闷的心灵都被钟声震撼着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D．钟声震撼着每一颗年轻进取的心灵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6．下列表述有误的一项是（ 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A．马克·吐温是美国作家，他被誉为“文学史上的林肯”。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B．马克·吐温的代表作是《哈克贝利·费恩历险记》《鲁滨逊漂流记》。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C．本文以朴实而幽默的文笔，如实地记叙了马克·吐温登欧洲阿尔卑斯山主峰勃朗峰的经过。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D．文章对自称“车夫之王”的车夫及车夫朋友的言行举止的描绘，体现了马克·吐温一贯轻松幽默的风格。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语言运用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7．本文选自《远处的青山》，作者是____国著名的幽默讽刺作家_________，他的代表作有小说《__________》《________________》等。勃朗峰是欧洲__________山的主峰。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8．阅读下面这段话,想一想,这位导游到底说了些什么话?请你把导游可能说的话写在横线上。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导游小张带着旅游团在一个风景秀丽的景点登山。行至半山时,一位老太太的衣服被路边的荆棘划破了,她蹲在那儿再也不愿意登山了。导游走过去,笑眯眯地对她说:“____________________”老太太一听,脸上的愁云一下子就没有了,高高兴兴地继续登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9．班级举行“大众旅游”主题班会，为做好发言，某同学搜集了以下三则材料，请你仔细阅读并进行研究，用一句话写出你的结论。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114300" distR="114300">
            <wp:extent cx="3362325" cy="2324100"/>
            <wp:effectExtent l="0" t="0" r="9525" b="0"/>
            <wp:docPr id="630535038" name="图片 63053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35038" name="图片 6305350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过去大部分旅游都属于景色观光式，以旅行社组织为主，少有文化型、体验型旅游。随着大众旅游时代的到来，青少年游学、文化旅游、生态养生旅游、乡村海岛游等新兴旅游方式如雨后春笋般不断涌现。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每逢旅游旺季，热门景点人多拥挤，游客乱扔垃圾，随手涂鸦的现象时有发生；从青岛“天价虾”到哈尔滨“天价鱼”，众多旅游地商户都将游客当作了“待宰肥羊”；不合理低价团、强迫和诱导购物等消费陷阱屡禁不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结论：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5E543"/>
    <w:multiLevelType w:val="singleLevel"/>
    <w:tmpl w:val="5755E5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B3C1A"/>
    <w:rsid w:val="003010E6"/>
    <w:rsid w:val="003B4CAF"/>
    <w:rsid w:val="00463A97"/>
    <w:rsid w:val="005F6CAE"/>
    <w:rsid w:val="006D3FAC"/>
    <w:rsid w:val="007F1418"/>
    <w:rsid w:val="00847BF6"/>
    <w:rsid w:val="00887270"/>
    <w:rsid w:val="00A15D48"/>
    <w:rsid w:val="00D9366D"/>
    <w:rsid w:val="00FC1AD0"/>
    <w:rsid w:val="02502155"/>
    <w:rsid w:val="0C42621A"/>
    <w:rsid w:val="0EF028D8"/>
    <w:rsid w:val="128B22EA"/>
    <w:rsid w:val="13AC556F"/>
    <w:rsid w:val="149C230F"/>
    <w:rsid w:val="16B53C11"/>
    <w:rsid w:val="1A4B25CE"/>
    <w:rsid w:val="223A21CD"/>
    <w:rsid w:val="2A0962BA"/>
    <w:rsid w:val="324D0034"/>
    <w:rsid w:val="36D87F81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1329</Words>
  <Characters>1438</Characters>
  <Lines>12</Lines>
  <Paragraphs>3</Paragraphs>
  <TotalTime>0</TotalTime>
  <ScaleCrop>false</ScaleCrop>
  <LinksUpToDate>false</LinksUpToDate>
  <CharactersWithSpaces>1718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2022-12-15T10:55:33Z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4B17545A0BAC4A119C0FAF50D5A60A56</vt:lpwstr>
  </property>
</Properties>
</file>