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pict>
          <v:shape id="_x0000_s1027" o:spid="_x0000_s1027" o:spt="75" type="#_x0000_t75" style="position:absolute;left:0pt;margin-left:843pt;margin-top:917pt;height:22pt;width:26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eastAsia="宋体" w:cs="宋体"/>
          <w:b/>
          <w:sz w:val="30"/>
          <w:szCs w:val="30"/>
        </w:rPr>
        <w:t>第6课 老山界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【生字生词】</w:t>
      </w:r>
    </w:p>
    <w:tbl>
      <w:tblPr>
        <w:tblStyle w:val="1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惊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惶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（huáng）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缴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 xml:space="preserve">（jiǎo）  </w:t>
            </w:r>
            <w:r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咀嚼[jǔ jué] </w:t>
            </w:r>
            <w:r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 苛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捐杂税（kē）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酣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 xml:space="preserve">然入梦（hān） </w:t>
            </w:r>
            <w:r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攀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谈（pān）  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蜷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（quán）  督促[dū cù]   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不可捉摸bù kě zhuō mō]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呜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  <w:u w:val="single"/>
              </w:rPr>
              <w:t>咽</w:t>
            </w: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（yè）  峭壁[qiào bì]骨碌（gū lu）  灌输[guàn shū]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惊惶：惊慌，恐惧。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苛捐杂税：指当时反动政府强迫老百姓上缴的各种税费。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缴：①交纳，交付，缴公粮。②迫使交出：缴了敌人的械。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攀谈：本文是找些话题与他人交谈的意思。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酣然入梦：甜美、畅快地入睡。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蜷：弯曲。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呜咽：本文中形容凄切的水声。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8"/>
                <w:szCs w:val="28"/>
              </w:rPr>
              <w:t>不可捉摸，拼音 bù kě zhuō mō，解释为难以捉摸，揣测与预料。指对人或事物无法猜测和估量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eastAsia="宋体" w:cs="宋体"/>
                <w:color w:val="1E1E1E"/>
                <w:kern w:val="0"/>
                <w:sz w:val="28"/>
                <w:szCs w:val="28"/>
              </w:rPr>
            </w:pPr>
          </w:p>
        </w:tc>
      </w:tr>
    </w:tbl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【同步练习】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1.下列各组词语中加粗字注音有误的一项是（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A.瑶民（yáo）     搀扶（chān）     峭壁（qiào）     惊惶（huáng）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B.煮粥（zhōu）     咀嚼（jiáo）     道歉（qiàn）     督促（dū）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C.歇脚（xiē）     盛饭（chéng）     闪烁（shuò）     矗立（chù）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D.悬崖（xuán）     攀谈（pān）     聚集（jù）     枯竹（kū）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2.依次填入下列句中横线处的词语，最恰当的一项是（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①“请到里边坐。”她带着些_________的神情说。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②她的房子和篱笆都是枯竹编成的，我们__________有人拆下来当火把点，就写了几条标语，用米汤贴在外面显眼的地方。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③一路前进，天黑了才到山脚，__________有许多竹林。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④累得走不动的时候，___________在地上躺一会儿。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A.慌张     害怕     果真     干脆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B.惊恐     恐怕     竟然     爽性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C.惊惶     生怕     果然     索性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D.恐惧     担忧     居然     痛快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3.下列句中加粗词语的含义理解有误的一项是（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A.满望可以多走一段，可是走不了几步，又要停下来。（十分希望）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B.因为实在太疲倦，一会儿就酣然入梦了。（畅快地人睡）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C.我们谈到红军，谈到苛捐杂税，谈到她住在这里的生活情形。（指繁重的捐税）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D..耳朵里有不可捉摸的声响，极远的又是极近的，极洪大的又是极细切的。（细细地切分）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4.下列句子运用的修辞手法与其他三项不同的一项是（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A.黑的山峰像巨人一样矗立在面前。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B.四围的山把这山谷包围得像一口井。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C.天上闪烁的星星好像黑色幕上缀着的宝石。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D.远远地还听见敌人飞机的叹息，大概是在叹息自己的命运。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5.下列有关课文的说法，不当的一项是（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A.《老山界》选自《中国工农红军第一方面军长征记》，作者陆定一，江苏无锡人，无产阶级革命家。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B.本文叙事简洁生动，同时也有很多细腻的描写，充满了浓郁的抒情色彩。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C.“上边和下边有几堆火没有熄”中的“和”是动词。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D.“别人在赞美，在惊叹，而闻一多先生个人呢，也没有‘说’”一句中的“而”是表示转折关系的连词。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6.下列句子有语病的一项是（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A.远远地还听见敌人飞机的叹息，大概是在叹息自己的命运：为什么不到抗日的战线上去显显身手呢？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B.长征是人类战争史上的奇迹，特有的魅力使它就像一部最完美的神话，突破时代和国界，在世界上广为传扬。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C.长征精神集中体现了中国共产党和工农红军的优良作风，继承和发扬了中华民族的传统美德，也是中华民族对人类文明做出的巨大贡献。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D.红军战士坚定的意志，是保证长征胜利与否的关键。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7.学习了《老山界》一文后，班级开展以“弘扬长征精神”为主题的综合性学习活动，请你积极参与并完成下列任务。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（1）2021年是红军长征胜利85周年，班级为此举行纪念活动，请你为本次活动设计一条宣传标语。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（2）阅读下面的材料，概括长征精神的内涵。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材料一   革命理想高于天。理想信念之火一经点燃，就永远不会熄灭。在中央苏区和长征途中，党和红军就是依靠坚定的理想信念和坚强的革命意志，一次次绝境重生，愈挫愈勇，最后取得了胜利，创造了难以置信的奇迹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——2019年5月20日下午，习近平在参观中央红军长征出发纪念馆时的讲话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材料二   1935年秋天，红军进入草地，指导员让炊事班长留下照顾三个得了肠胃炎的同志，一起走在后面。在仅有的粮食吃完之后，班长用一根缝衣针钓鱼，让三个同志吃上新鲜的鱼，喝上了鱼汤，自己却嚼草根，吃剩下的鱼骨头。眼看就要走出草地，班长却饿晕过去，牺牲在了长征路上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材料三   过草地时，一位在战斗中刚刚入党的警卫员，为了抢救陷入泥沼的文件箱，献出了年仅18岁的生命。当他渐渐沉下去的时候，手里紧紧攥着一块银圆，这是他第一次也是最后一次交党费。长征中，这样的事情几乎天天都有，然而队伍每天都在顽强地向前，向前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材料四   当一位红军将领的母亲看到战士们吃的是清水煮的树皮、草根，外加一段牛皮带时，她落泪了。她把自己要饭讨来的生芋头全部倒进了锅里。这竟成了将士们难得的一顿美餐。“牛皮腰带三尺长，草地荒原好干粮，熬汤煮菜别有味，端给妈妈来品尝。”老妈妈听着战士们自编自唱的《牛皮腰带歌》，挂满泪花的脸上露出了欣慰的笑容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（3）为弘扬长征精神，班级准备开展以“爱我中华”为主题的晚会，由你担任主持人，根据所给的节日，在节目一和节目二之间设计一段生动的串联词。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节目一：诗朗诵《把牢底坐穿》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节目二：歌曲《走进新时代》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串联词：______________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（4）主题活动中，有的同学提出，如今生活幸福了，长征精神已经不符合时代需要了，没有必要学习长征精神了。请你结合实际，对这位同学的看法予以纠正。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8.阅读《老山界》选段，完成1—3题。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①满天都是星光，火把也亮起来了。从山脚向上望，只见火把排成许多“之”字形，一直连到天上，跟星光接起来，分不出是火把还是星星。这真是我生平没见过的奇观。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②大家都知道这座山是怎样地陡了，不由浑身紧张，前后呼喊起来，都想努一把力，好快些翻过山去。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③“不要掉队呀！”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④“不要落后做乌龟呀！”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⑤“我们顶着天啦！”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⑥大家听了，哈哈地笑起来。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⑦在“之”字拐的路上一步一步地上去。向上看，火把在头顶上一点点排到天空；向下看，简直是绝壁，火把照着人的脸，就在脚底下。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⑧半夜里，忽然醒来，才觉得寒气逼人，刺入肌骨，浑身打着战。把毯子卷得更紧些，把身子蜷起来，还是睡不着。天上闪烁的星星好像黑色幕上缀着的宝石，它跟我们这样地接近哪！黑的山峰像巨人一样矗立在面前。四围的山把这山谷包围得像一口井。上边和下边有几堆火没有熄，冻醒了的同志们围着火堆小声地谈着话。除此以外，就是寂静。耳朵里有不可捉摸的声响，极远的又是极近的，极洪大的又是极细切的，像春蚕在咀嚼桑叶，像野马在平原上奔驰，像山泉在呜咽，像波涛在澎湃。不知什么时候又睡着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（1）“这真是我生平没见过的奇观”，“奇观”奇在哪里？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（2）请从修辞的角度，赏析文中画线的句子。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（3）选文第①⑦两段的景物描写有何作用？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答案以及解析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1.答案：B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解析：“咀嚼”的“嚼”应读作jué。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2.答案：C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解析：区分近义词的细微差别，在具体的语境中恰当运用。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3.答案：D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解析：细切：形容声音细微急促。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4.答案：D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解析：D项运用的是拟人的修辞手法，其他三项运用的是比喻的修辞手法。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5.答案：C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解析：该句中的“和”是起连接作用的连词。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6.答案：D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解析：一面对两面，应删去“与否”。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7.答案：（1）弘扬长征精神，传承红色文化！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2）长征精神的内涵：①敢于吃苦，不惧艰难的革命乐观主义精神。②勇于战斗，无坚不摧的革命英雄主义精神。③重于求实，独立自主的创新胆略。④善于团结，顾全大局的集体主义精神。⑤长征精神是对党和革命事业的无限忠诚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（3）同学们用激昂的朗诵把革命者的豪情淋漓尽致地表现了出来，的确，革命需要这种豪情，也正是革命者抛头颅、洒热血的豪情造就了我们今天的美好生活，下面请听歌曲《走进新时代》。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4）我们的生活发生了翻天覆地的变化，正是人们传承与发扬长征精神，克服困难，开拓创新的结果。如果我们放弃长征精神，就会放慢我们前进的速度，影响我们美好生活的质量，也会阻碍民族复兴的进程。因此，长征精神仍符合时代需要，我们仍有必要学习长征精神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解析：（1）拟写宣传标语，能紧扣活动主题，简洁且有号召力和鼓动力即可。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（2）读懂材料内容，根据材料中的关键语句，用简洁的语言归纳概括即可。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（3）串联词要富有文采，同时还要能体现两个节目的内容，过渡自然。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（4）首先要明确该同学的观点是错误的。然后，提出自己的观点，并进行论证，做到理由充分，表述清晰，语言通畅。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8.答案：（1）“奇观”既指眼前火光与星光相接，从山脚一直连到天上的许多“之”字形壮观浪漫的景象，又指具有革命英雄主义精神的红军队伍，以及长征这一伟大业绩。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（2）运用比喻和排比的修辞手法，将无形的声音化为具体的形象，从不同角度写出声音的变化，表现了深夜的静谧，突出了红军战士乐观豁达的胸怀和敢于战胜艰难险阻的大无畏精神。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（3）这两段景物描写一方面写出了老山界山路的高和陡，写出了行军的困难；另一方面表现了红军战士坚强的意志、英勇的精神。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（1）本题考查理解重点词语。结合上文理解，“奇观”奇在景象的壮观：星光火光相接，一直连到天上。再结合文章主题，理解“奇观”的深层含义。本文记叙了长征途中红军翻越老山界的经过，表现了中国丁农红军克服困难、英勇顽强的斗志和革命乐观主义精神，因此，“奇”在这一英雄的红军队伍。长征，本就是历史上的一大奇观，因此，“奇”在长征这一伟大业绩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2）本题考查从修辞角度赏析句子。“像春蚕……”“像野马……”“像山泉……”“像波涛……”显然是运用了比喻和排比的修辞手法，描写的是“耳朵里有不可捉摸的声响”，结合上文“除此以外，就是寂静”可知，此画线句以耳朵里的声响表现了深夜的静谧。翻越老山界的过程是艰难的，夜宿山道，却有如此心境，可见红军战士的乐观，从而表现了他们乐观豁达的胸怀和敢于战胜艰难险阻的大无畏精神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 xml:space="preserve">（3）本题考查景物描写的作用。景物描写有烘托心情、渲染气氛、推动故事情节发展、表现人物性格品质等作用，具体分析时要结合句子的内容及文章的主题。“火把排成许多‘之’字形，一直连到天上，跟星光接起来”“在‘之’字拐的路上一步一步地上去。向上看，火把在头顶上一点点排到天空”这两处景物描写都写到“之”字形、与天空相接，表现了山路的曲折陡峭；“向下看，简直是绝壁”，更突出了环境的艰险，从而表现了行军的困难。在这样艰险的境况中，红军战土连夜翻越老山界，表现了他们英勇无畏的精神和超乎寻常的顽强意志。   </w:t>
      </w:r>
    </w:p>
    <w:p>
      <w:pPr>
        <w:pStyle w:val="2"/>
        <w:spacing w:before="0" w:beforeAutospacing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【思考探究】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一、文章按照时间变化和地点转移展开叙述。试以此为线索，概括作者翻越老山界的经过。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前一天的下午动身，沿着山沟向上走；天黑到达山脚；第二天半夜一点多，到达山腰；黎明时，从山腰出发，经过雷公岩；下午两点多钟，到达山顶；到达山顶后，一气儿跑到宿营地。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二、红军翻越老山界遇到哪些困难？他们是如何克服的？这体现了红军什么样的精神？结合具体内容，做简要分析。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红军翻越老山界遇到了四个方面的困难：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①行路难——悬崖峭壁，山高路险；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②睡觉难——路窄石硬，寒气逼人；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③吃饭难——粮食短缺，肚子很饿；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④处境难——枪声密集，敌人追击。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面对这些困难，红军打趣逗笑、奋勇登山；酣然入梦、观赏夜景；鼓着勇气、继续前进；毫不畏惧、嘲笑敌机。这些都体现了红军不怕困难、艰苦奋斗的坚强意志和革命乐观主义精神。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2.文中对于火把的描写，传达给了读者怎样的信息，表现了红军怎样的精神？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表现山的陡峭、险峻，突出红军登山的坚强意志和英雄气概。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3.半夜露宿的情景写得非常生动感人，作者是怎样写夜景和感受的？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运用比喻和排比的修辞手法，以由远及近的顺序写景，先写星星，次写山峰，再写四周的山；反复地运用比喻不仅生动形象地写出了山景之美，也表现了红军的乐观主义精神。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【课外阅读】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【福建省南平市】三、（四）阅读《童真》，完成16～19题。（16分）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童真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刘继荣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女儿从小不认生，觉得满世界皆是可亲之人，见谁都笑。有一次，我在街边的瓜果店买桃子，没零钱，卖瓜果的不以为意：“下次补吧，大家都认得你，你是那个小酒窝的妈妈。”我先一愣，然后才醒悟过来，原来女儿的人缘有这么好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我有些忧心忡忡，孩子总那么憨，像个不长心眼儿的小糖人儿，万一遇着个歹徒怎么办？回家后，我细细教导了女儿一番，教她如何防范陌生人，她正在吃桃子，满脸桃汁，只管咿咿唔唔点头，也不知记住没有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⑶一个周末，我们一家去逛早市。这一路上，女儿结识了好几个朋友，甚至还得到一名穿超人斗篷的小男孩的邀请，两人打算下午一起去广场玩，而且不带家长，小孩子可以在一秒内信任对方，大人就未必了。超人的妈妈尽管面有难色，但拗不过儿子，答应了。婆婆则在我耳边嘀咕：“不知根不知底的陌生小孩，怎么可以一起出去玩！再说两个人都指甲盖那么大，没有大人跟哪行啊！”我朝老人家挤挤眼，叫她先别反对，我自有主意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⑷下午，女儿准时出门，我悄悄尾随，小超人已到广场，他们荡秋千，滑滑梯，又看了一会儿别人放风筝。很快，我发现小男孩的妈妈也尾随其后，我们两个会心一笑，分别躲在隐蔽处，忠心耿耿地做保镖。荡秋千时，女儿险些翻下吊椅，幸亏小超人手快扶住了她，但脑袋似乎还是被磕了一下。我当时几乎要挺身而出，但最后还是忍住了，因为女儿只摸了摸头，开心都来不及，哪有时间哭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⑸他们在人群里悠闲地逛了一会儿，又去看月季花，花圃边的长椅上，一个正在发脾气的小妹妹不理会妈妈的劝阻，揪下自己的鞋子扔进草坪。他们帮忙捡回来，小妹妹觉得有趣，立刻停止哭闹，一遍一遍扔鞋，他们也当做有趣的游戏，争先恐后去捡。旁边有个老太太竖起大拇指：“三兄妹好和睦，相亲相爱一家子”我窃笑：这是相亲相爱陌生人啊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⑹黄昏时，两个小人儿挥手告别，各自回家，我们两位家长也暗暗点头告辞。这时，空荡荡的路上，突然走过一个陌生男子，身材高大，语调温和，他与女儿攀谈起来，问她几岁了，家住哪里，上小学还是幼儿园。女儿似乎毫无戒备，一一告知，好像还顺口说出一连串电话号码。我心中惴惴不安，靠近两步，准备随时现身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⑺那陌生男子又问女儿，为何单独走路，爸妈在哪里？女儿对答如流，说在跟爸爸妈妈捉迷藏呢，他们可能就躲在前面的树丛里。我又惊又喜，这理由简直妙不可言。此时，陌生男子从背包掏出一把玲珑的小红伞，向女儿比比画画，我心咚咚跳叫自己沉住气，看看女儿会怎样应付，　　　　　　　　　　　　　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⑻那陌生男子硬是将小伞塞入女儿手中，两人开始拉扯退让。我赶紧走过去，还未来得及出声，一名推婴儿车的女子忽然走过来，正是广场上扔鞋小妹妹的妈妈。她挡在陌生男子面前，质问他意欲何为。陌生男子大窘，举起小伞叫我们看，上面印着广告有家新开张的甜品店儿童节大酬宾。他解释，因为小女孩实在太可爱，忍不住多聊了几句，所以才造成一场误会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⑼女儿对尴尬的陌生男子说：“叔叔，我想要两把小伞。”我颇为疑惑，男子开心相赠，还给婴儿车上也插了一把，我心里暗自决定，下周带全家人去这家店里吃甜品，女儿看着熟睡的小妹妹，惊喜地说：“这是扔鞋的小妹妹。”推车女子莞尔一笑：“真是有缘。我生怕你遇到了坏人呢。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⑽到家后，我崇拜地问女儿，为何能这么聪明的应对陌生人。女儿骄傲地告诉我，在幼儿园老师经常讲，还请警察叔叔在课堂上演练，她做的最好啦，但我仍有疑惑：“那你为什么把地址和电话都告诉她了？”女儿得意地笑道：“我说的全是舅舅家的，坏人一定找不到我的！”全家人哄哄大笑。有这么一个外甥女，舅舅不知该哭还是该笑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⑾我忽然想起一件事，问女儿：“你为什么要两把小伞？”她回答：“昨天幼儿园来了一个新同学，叫黄丝丝，总是哭，不说话也不玩。我送一把小伞给她，她就会笑的。”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⑿我的心忽然感到无比欣慰。我们常常行进在布满漩涡、处处危险的浊流中，孩子的童真与善良，却让我仿佛在浊流中看到了一股清泉，这股清泉让我感受到了人性中的甘甜，让我看到了人间最美好的那一面！这份童真与善良我曾经是那样的熟悉，而现在又是如此的陌生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⒀只是，欣慰之余，我内心却又是一丝沉重，如鲠在喉：天真的女儿在应付“陌生叔叔”的时候，是如此老练，如此“聪明”，这让我心中又多了一份陌生，我是该喜还是该忧呢？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⒁也许，面对陌生的童真，我们有太多太多值得思考的问题……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（原文有改动）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16．初读课文，从“我”的角度梳理概括文章内容，填写下表（4分）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情节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心情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街边瓜果店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买东西得知女儿人缘好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①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早市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女儿得到小男孩邀请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心中为难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广场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女儿险些翻下吊椅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②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女儿与陌生男子攀谈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惴惴不安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家中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无比欣慰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17．细读课文，完成下面题目。（共8分）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⑴文中说“女儿对答如流，说在跟爸爸妈妈捉迷藏呢，他们可能就躲在前面的树丛里。我又惊又喜，这理由简直妙不可言”，“我”为什么会“又惊又喜”？（3分）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⑵从修辞角度赏析文章第⑿自然段画线句子的表达效果。（3分）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我们常常进行在布满漩涡处处危险的浊流中，孩子的童真与善良，却让我仿佛在浊流中看到一股清泉，这股清泉让我感受到了人性中的甘甜，让我看到了人间最美好的那一面！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18．纵观全文，说说文章结尾处“陌生的童真”的含义。文章第（13）段提出了一个问题：“我是该喜还是该忧呢？”请写出你对此问题的看法和理由，并谈谈你读完此文后的感悟。（6分）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【答案】17．①忧心忡忡 ②十分紧张 ③回家路上 ④发现女儿的童真、善良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18．⑴①“惊”是因为原本憨憨的女儿会如实的告诉陌生男子，但实际是女儿对陌生男子有警惕之心，懂得保护自己，出乎我的意料。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②“喜”是因为见到如此懂得保护自己的女儿，我不由地生出喜悦之情，再也不担心女儿被陌生人欺骗。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⑵运用了比喻、对比的修辞手法，把危险、世俗比作浊流，把孩子的童真与善良比作清泉，把浊流与清泉形成对比，表达了作者对孩子的童真与善良的赞美之情，像清泉一样让人觉得甘甜，突出童真难能可贵。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19．⑴“陌生的童真”是指女儿并不像我想象中的全然的信任陌生人。另一方面指的是成人已失去了童真，带着世故的眼光看待世界，不再相信陌生人。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⑵看法：我“喜”是因为如此值得保护自己的女儿让我不由得生出惊喜之情，“忧”是因为女儿如此之小就懂得这些世俗的东西。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⑶感悟：人与人之间应该多一些信任。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85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00F2"/>
    <w:rsid w:val="00041561"/>
    <w:rsid w:val="00051F46"/>
    <w:rsid w:val="000520BF"/>
    <w:rsid w:val="000A547E"/>
    <w:rsid w:val="000D38AA"/>
    <w:rsid w:val="000D7007"/>
    <w:rsid w:val="000E4A0D"/>
    <w:rsid w:val="00130A3C"/>
    <w:rsid w:val="00146953"/>
    <w:rsid w:val="0016446F"/>
    <w:rsid w:val="00182599"/>
    <w:rsid w:val="00187D69"/>
    <w:rsid w:val="00197EF5"/>
    <w:rsid w:val="001B5EE1"/>
    <w:rsid w:val="00203C61"/>
    <w:rsid w:val="0027067E"/>
    <w:rsid w:val="002771D2"/>
    <w:rsid w:val="002E4453"/>
    <w:rsid w:val="002E56FE"/>
    <w:rsid w:val="00301370"/>
    <w:rsid w:val="00361F18"/>
    <w:rsid w:val="00363227"/>
    <w:rsid w:val="003C7869"/>
    <w:rsid w:val="003D2B57"/>
    <w:rsid w:val="003F7D8A"/>
    <w:rsid w:val="0040402F"/>
    <w:rsid w:val="004151FC"/>
    <w:rsid w:val="00425094"/>
    <w:rsid w:val="0044361B"/>
    <w:rsid w:val="0046719C"/>
    <w:rsid w:val="0047331D"/>
    <w:rsid w:val="00486104"/>
    <w:rsid w:val="004C131D"/>
    <w:rsid w:val="004C1C1F"/>
    <w:rsid w:val="0056487D"/>
    <w:rsid w:val="005D25B9"/>
    <w:rsid w:val="006071B9"/>
    <w:rsid w:val="00641A77"/>
    <w:rsid w:val="00694F64"/>
    <w:rsid w:val="006A2FD5"/>
    <w:rsid w:val="006E406D"/>
    <w:rsid w:val="006E4365"/>
    <w:rsid w:val="00756E0B"/>
    <w:rsid w:val="00766AAC"/>
    <w:rsid w:val="007A38C2"/>
    <w:rsid w:val="007C380B"/>
    <w:rsid w:val="0085328A"/>
    <w:rsid w:val="009035F2"/>
    <w:rsid w:val="00913910"/>
    <w:rsid w:val="0093054A"/>
    <w:rsid w:val="00942AC6"/>
    <w:rsid w:val="00951641"/>
    <w:rsid w:val="009535AB"/>
    <w:rsid w:val="009609AD"/>
    <w:rsid w:val="00971C43"/>
    <w:rsid w:val="009B3F00"/>
    <w:rsid w:val="009C50CF"/>
    <w:rsid w:val="009D23F0"/>
    <w:rsid w:val="00A16F85"/>
    <w:rsid w:val="00A56F07"/>
    <w:rsid w:val="00A90E20"/>
    <w:rsid w:val="00B01524"/>
    <w:rsid w:val="00B03DE1"/>
    <w:rsid w:val="00B205AE"/>
    <w:rsid w:val="00B3132A"/>
    <w:rsid w:val="00B3335C"/>
    <w:rsid w:val="00B5492E"/>
    <w:rsid w:val="00B553BE"/>
    <w:rsid w:val="00BF2518"/>
    <w:rsid w:val="00BF4AD7"/>
    <w:rsid w:val="00C02FC6"/>
    <w:rsid w:val="00C2613D"/>
    <w:rsid w:val="00C30663"/>
    <w:rsid w:val="00C335F5"/>
    <w:rsid w:val="00C53819"/>
    <w:rsid w:val="00CA0E41"/>
    <w:rsid w:val="00D1157A"/>
    <w:rsid w:val="00D26587"/>
    <w:rsid w:val="00D30416"/>
    <w:rsid w:val="00DB45D7"/>
    <w:rsid w:val="00DD0D58"/>
    <w:rsid w:val="00DD35C1"/>
    <w:rsid w:val="00E51D7D"/>
    <w:rsid w:val="00E84074"/>
    <w:rsid w:val="00EF5659"/>
    <w:rsid w:val="01297AE3"/>
    <w:rsid w:val="02C4495B"/>
    <w:rsid w:val="031E371E"/>
    <w:rsid w:val="0450060D"/>
    <w:rsid w:val="058F053B"/>
    <w:rsid w:val="05B2287E"/>
    <w:rsid w:val="05F00CD3"/>
    <w:rsid w:val="06B06124"/>
    <w:rsid w:val="07674ECF"/>
    <w:rsid w:val="0A8C26C2"/>
    <w:rsid w:val="0ABA354D"/>
    <w:rsid w:val="0B283384"/>
    <w:rsid w:val="0B3A1CB8"/>
    <w:rsid w:val="0B727091"/>
    <w:rsid w:val="0BDA16D6"/>
    <w:rsid w:val="0D1110C9"/>
    <w:rsid w:val="0FB26B5B"/>
    <w:rsid w:val="100869BB"/>
    <w:rsid w:val="11277CD5"/>
    <w:rsid w:val="115672B2"/>
    <w:rsid w:val="11703D73"/>
    <w:rsid w:val="130C7F99"/>
    <w:rsid w:val="14CC656D"/>
    <w:rsid w:val="1509082F"/>
    <w:rsid w:val="152E1E74"/>
    <w:rsid w:val="15D925F8"/>
    <w:rsid w:val="16FC76DF"/>
    <w:rsid w:val="171F261B"/>
    <w:rsid w:val="18841012"/>
    <w:rsid w:val="19190E20"/>
    <w:rsid w:val="1A975F75"/>
    <w:rsid w:val="1B1E0135"/>
    <w:rsid w:val="1C194361"/>
    <w:rsid w:val="1DCD537A"/>
    <w:rsid w:val="1DE03E25"/>
    <w:rsid w:val="1FCB6B4C"/>
    <w:rsid w:val="1FF572E6"/>
    <w:rsid w:val="21526EFD"/>
    <w:rsid w:val="22E92472"/>
    <w:rsid w:val="2375758E"/>
    <w:rsid w:val="24C7021F"/>
    <w:rsid w:val="24E0278D"/>
    <w:rsid w:val="26056184"/>
    <w:rsid w:val="26097B2B"/>
    <w:rsid w:val="2644398D"/>
    <w:rsid w:val="27291C8F"/>
    <w:rsid w:val="275C5A46"/>
    <w:rsid w:val="28BA2B40"/>
    <w:rsid w:val="2AA01189"/>
    <w:rsid w:val="2AAA4920"/>
    <w:rsid w:val="2AD866C9"/>
    <w:rsid w:val="2B0D065D"/>
    <w:rsid w:val="2BA04C69"/>
    <w:rsid w:val="2CE77E41"/>
    <w:rsid w:val="2D1E5EE6"/>
    <w:rsid w:val="2E8C4852"/>
    <w:rsid w:val="2E9961B8"/>
    <w:rsid w:val="2EB00AB3"/>
    <w:rsid w:val="31343C0F"/>
    <w:rsid w:val="32AA243C"/>
    <w:rsid w:val="32DA47D6"/>
    <w:rsid w:val="33EF571F"/>
    <w:rsid w:val="355411C7"/>
    <w:rsid w:val="358A7525"/>
    <w:rsid w:val="363527CB"/>
    <w:rsid w:val="38E47A13"/>
    <w:rsid w:val="3A526C1D"/>
    <w:rsid w:val="3AE1550C"/>
    <w:rsid w:val="3D0B7635"/>
    <w:rsid w:val="3E8574B1"/>
    <w:rsid w:val="412B23F7"/>
    <w:rsid w:val="421E5CBB"/>
    <w:rsid w:val="46130701"/>
    <w:rsid w:val="46995717"/>
    <w:rsid w:val="47202CEC"/>
    <w:rsid w:val="479377AE"/>
    <w:rsid w:val="47B54ABB"/>
    <w:rsid w:val="48CC62EE"/>
    <w:rsid w:val="49A519EC"/>
    <w:rsid w:val="49A539F4"/>
    <w:rsid w:val="49C00ADB"/>
    <w:rsid w:val="4A5F4ED1"/>
    <w:rsid w:val="4AE16A15"/>
    <w:rsid w:val="4D4E114B"/>
    <w:rsid w:val="4DF67969"/>
    <w:rsid w:val="4E7C7834"/>
    <w:rsid w:val="4E892CE2"/>
    <w:rsid w:val="4F7A2FDC"/>
    <w:rsid w:val="4FFF36CD"/>
    <w:rsid w:val="51787342"/>
    <w:rsid w:val="51EE1388"/>
    <w:rsid w:val="530D4D40"/>
    <w:rsid w:val="532B1251"/>
    <w:rsid w:val="5373083B"/>
    <w:rsid w:val="53821190"/>
    <w:rsid w:val="54AE7378"/>
    <w:rsid w:val="54EA411F"/>
    <w:rsid w:val="55E916F0"/>
    <w:rsid w:val="56CF60AA"/>
    <w:rsid w:val="58036B75"/>
    <w:rsid w:val="580E7054"/>
    <w:rsid w:val="58203EA0"/>
    <w:rsid w:val="58B26C4D"/>
    <w:rsid w:val="590F36FF"/>
    <w:rsid w:val="59384B08"/>
    <w:rsid w:val="5A7D6436"/>
    <w:rsid w:val="5A825C13"/>
    <w:rsid w:val="5BA33145"/>
    <w:rsid w:val="5C0C3667"/>
    <w:rsid w:val="5C3B13CD"/>
    <w:rsid w:val="5C4D7FF6"/>
    <w:rsid w:val="5C5B5D1F"/>
    <w:rsid w:val="5DF44310"/>
    <w:rsid w:val="5F1D5E2F"/>
    <w:rsid w:val="61B44BB8"/>
    <w:rsid w:val="62203F98"/>
    <w:rsid w:val="63833936"/>
    <w:rsid w:val="63E60F3E"/>
    <w:rsid w:val="645075D5"/>
    <w:rsid w:val="64B41880"/>
    <w:rsid w:val="653F607A"/>
    <w:rsid w:val="66DF4B65"/>
    <w:rsid w:val="66F95277"/>
    <w:rsid w:val="67080556"/>
    <w:rsid w:val="69DA027C"/>
    <w:rsid w:val="6A963509"/>
    <w:rsid w:val="6AB7574B"/>
    <w:rsid w:val="6AE12BD6"/>
    <w:rsid w:val="6BFA4A58"/>
    <w:rsid w:val="6C0B1AFF"/>
    <w:rsid w:val="6C4C535C"/>
    <w:rsid w:val="6D895883"/>
    <w:rsid w:val="6E8B002A"/>
    <w:rsid w:val="6EB80F17"/>
    <w:rsid w:val="6EBB46FE"/>
    <w:rsid w:val="6FD56387"/>
    <w:rsid w:val="735A6960"/>
    <w:rsid w:val="74384374"/>
    <w:rsid w:val="759A5FD9"/>
    <w:rsid w:val="762B41FF"/>
    <w:rsid w:val="7646328A"/>
    <w:rsid w:val="769C047E"/>
    <w:rsid w:val="771E6084"/>
    <w:rsid w:val="78D77F5F"/>
    <w:rsid w:val="7AC44C08"/>
    <w:rsid w:val="7BA62FDE"/>
    <w:rsid w:val="7BE71A13"/>
    <w:rsid w:val="7C2017F2"/>
    <w:rsid w:val="7C56114D"/>
    <w:rsid w:val="7D351FD5"/>
    <w:rsid w:val="7F8F1D64"/>
    <w:rsid w:val="7FCD7F1A"/>
    <w:rsid w:val="7FF97063"/>
    <w:rsid w:val="7F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ind w:firstLine="420" w:firstLineChars="200"/>
    </w:pPr>
    <w:rPr>
      <w:rFonts w:ascii="楷体_GB2312" w:eastAsia="楷体_GB2312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1"/>
    <w:semiHidden/>
    <w:qFormat/>
    <w:uiPriority w:val="99"/>
    <w:rPr>
      <w:sz w:val="18"/>
      <w:szCs w:val="18"/>
    </w:rPr>
  </w:style>
  <w:style w:type="paragraph" w:customStyle="1" w:styleId="24">
    <w:name w:val="列表段落1"/>
    <w:basedOn w:val="1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  <w:style w:type="paragraph" w:customStyle="1" w:styleId="2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文本 (3)"/>
    <w:basedOn w:val="1"/>
    <w:qFormat/>
    <w:uiPriority w:val="0"/>
    <w:pPr>
      <w:shd w:val="clear" w:color="auto" w:fill="FFFFFF"/>
      <w:spacing w:line="293" w:lineRule="exact"/>
    </w:pPr>
    <w:rPr>
      <w:rFonts w:ascii="Sylfaen" w:hAnsi="Sylfaen" w:eastAsia="Times New Roman"/>
      <w:kern w:val="0"/>
      <w:sz w:val="20"/>
      <w:szCs w:val="20"/>
      <w:shd w:val="clear" w:color="auto" w:fill="FFFFFF"/>
      <w:lang w:eastAsia="en-US"/>
    </w:rPr>
  </w:style>
  <w:style w:type="paragraph" w:customStyle="1" w:styleId="27">
    <w:name w:val="正文文本 (2)1"/>
    <w:basedOn w:val="1"/>
    <w:qFormat/>
    <w:uiPriority w:val="0"/>
    <w:pPr>
      <w:shd w:val="clear" w:color="auto" w:fill="FFFFFF"/>
      <w:spacing w:line="338" w:lineRule="exact"/>
    </w:pPr>
    <w:rPr>
      <w:rFonts w:ascii="MingLiU" w:hAnsi="Courier New" w:eastAsia="MingLiU" w:cs="MingLiU"/>
      <w:spacing w:val="-10"/>
      <w:kern w:val="0"/>
      <w:sz w:val="20"/>
      <w:szCs w:val="20"/>
      <w:lang w:eastAsia="en-US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9">
    <w:name w:val="15"/>
    <w:basedOn w:val="17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3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pple-style-span"/>
    <w:basedOn w:val="17"/>
    <w:qFormat/>
    <w:uiPriority w:val="0"/>
  </w:style>
  <w:style w:type="character" w:customStyle="1" w:styleId="32">
    <w:name w:val="标题 4 字符"/>
    <w:link w:val="6"/>
    <w:qFormat/>
    <w:uiPriority w:val="0"/>
    <w:rPr>
      <w:rFonts w:ascii="Arial" w:hAnsi="Arial" w:eastAsia="黑体"/>
      <w:b/>
      <w:sz w:val="28"/>
      <w:szCs w:val="20"/>
    </w:rPr>
  </w:style>
  <w:style w:type="paragraph" w:customStyle="1" w:styleId="33">
    <w:name w:val="Para 14"/>
    <w:basedOn w:val="1"/>
    <w:qFormat/>
    <w:uiPriority w:val="0"/>
    <w:pPr>
      <w:ind w:left="600" w:leftChars="600"/>
    </w:pPr>
    <w:rPr>
      <w:color w:val="0000FF"/>
      <w:u w:val="single"/>
    </w:rPr>
  </w:style>
  <w:style w:type="paragraph" w:customStyle="1" w:styleId="34">
    <w:name w:val="Para 05"/>
    <w:basedOn w:val="1"/>
    <w:qFormat/>
    <w:uiPriority w:val="0"/>
    <w:rPr>
      <w:color w:val="0000FF"/>
      <w:u w:val="single"/>
    </w:rPr>
  </w:style>
  <w:style w:type="character" w:customStyle="1" w:styleId="35">
    <w:name w:val="1 Text"/>
    <w:qFormat/>
    <w:uiPriority w:val="0"/>
    <w:rPr>
      <w:color w:val="0000FF"/>
      <w:sz w:val="18"/>
      <w:szCs w:val="18"/>
      <w:u w:val="single"/>
      <w:vertAlign w:val="superscript"/>
    </w:rPr>
  </w:style>
  <w:style w:type="paragraph" w:customStyle="1" w:styleId="36">
    <w:name w:val="Para 02"/>
    <w:basedOn w:val="1"/>
    <w:qFormat/>
    <w:uiPriority w:val="0"/>
    <w:pPr>
      <w:spacing w:before="100" w:after="100" w:line="270" w:lineRule="atLeast"/>
      <w:ind w:firstLine="410"/>
      <w:jc w:val="left"/>
    </w:pPr>
    <w:rPr>
      <w:sz w:val="18"/>
      <w:szCs w:val="18"/>
    </w:rPr>
  </w:style>
  <w:style w:type="character" w:customStyle="1" w:styleId="37">
    <w:name w:val="2 Text"/>
    <w:qFormat/>
    <w:uiPriority w:val="0"/>
    <w:rPr>
      <w:color w:val="0000FF"/>
      <w:sz w:val="14"/>
      <w:szCs w:val="14"/>
      <w:u w:val="single"/>
      <w:vertAlign w:val="superscript"/>
    </w:rPr>
  </w:style>
  <w:style w:type="paragraph" w:customStyle="1" w:styleId="38">
    <w:name w:val="Para 06"/>
    <w:basedOn w:val="1"/>
    <w:qFormat/>
    <w:uiPriority w:val="0"/>
    <w:pPr>
      <w:spacing w:line="288" w:lineRule="atLeast"/>
      <w:jc w:val="left"/>
    </w:pPr>
  </w:style>
  <w:style w:type="paragraph" w:customStyle="1" w:styleId="39">
    <w:name w:val="Para 01"/>
    <w:basedOn w:val="1"/>
    <w:qFormat/>
    <w:uiPriority w:val="0"/>
    <w:pPr>
      <w:spacing w:line="225" w:lineRule="atLeast"/>
      <w:jc w:val="left"/>
    </w:pPr>
    <w:rPr>
      <w:sz w:val="15"/>
      <w:szCs w:val="15"/>
    </w:rPr>
  </w:style>
  <w:style w:type="character" w:customStyle="1" w:styleId="40">
    <w:name w:val="0 Text"/>
    <w:qFormat/>
    <w:uiPriority w:val="0"/>
    <w:rPr>
      <w:color w:val="0000FF"/>
      <w:u w:val="single"/>
    </w:rPr>
  </w:style>
  <w:style w:type="paragraph" w:customStyle="1" w:styleId="41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42">
    <w:name w:val="ask-title"/>
    <w:basedOn w:val="17"/>
    <w:qFormat/>
    <w:uiPriority w:val="0"/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4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5">
    <w:name w:val="List Paragraph"/>
    <w:basedOn w:val="1"/>
    <w:qFormat/>
    <w:uiPriority w:val="1"/>
    <w:pPr>
      <w:autoSpaceDE w:val="0"/>
      <w:autoSpaceDN w:val="0"/>
      <w:spacing w:line="312" w:lineRule="exact"/>
      <w:ind w:left="884" w:hanging="240"/>
      <w:jc w:val="left"/>
    </w:pPr>
    <w:rPr>
      <w:rFonts w:ascii="华文宋体" w:hAnsi="华文宋体" w:eastAsia="华文宋体" w:cs="华文宋体"/>
      <w:kern w:val="0"/>
      <w:sz w:val="22"/>
      <w:lang w:val="zh-CN" w:bidi="zh-CN"/>
    </w:rPr>
  </w:style>
  <w:style w:type="paragraph" w:customStyle="1" w:styleId="46">
    <w:name w:val="正文1"/>
    <w:basedOn w:val="1"/>
    <w:qFormat/>
    <w:uiPriority w:val="0"/>
    <w:rPr>
      <w:rFonts w:ascii="Calibri" w:hAnsi="Calibri" w:cs="Times New Roman"/>
      <w:szCs w:val="21"/>
    </w:rPr>
  </w:style>
  <w:style w:type="paragraph" w:customStyle="1" w:styleId="47">
    <w:name w:val="正文2"/>
    <w:basedOn w:val="1"/>
    <w:qFormat/>
    <w:uiPriority w:val="0"/>
    <w:pPr>
      <w:widowControl/>
      <w:jc w:val="left"/>
    </w:pPr>
    <w:rPr>
      <w:rFonts w:ascii="Calibri" w:hAnsi="Calibri" w:eastAsia="Times New Roman" w:cs="Times New Roman"/>
      <w:kern w:val="0"/>
      <w:sz w:val="24"/>
      <w:szCs w:val="24"/>
    </w:rPr>
  </w:style>
  <w:style w:type="paragraph" w:customStyle="1" w:styleId="48">
    <w:name w:val="Normal_0"/>
    <w:basedOn w:val="1"/>
    <w:qFormat/>
    <w:uiPriority w:val="0"/>
    <w:rPr>
      <w:rFonts w:ascii="Calibri" w:hAnsi="Calibri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14</Pages>
  <Words>6986</Words>
  <Characters>7195</Characters>
  <Lines>57</Lines>
  <Paragraphs>16</Paragraphs>
  <TotalTime>0</TotalTime>
  <ScaleCrop>false</ScaleCrop>
  <LinksUpToDate>false</LinksUpToDate>
  <CharactersWithSpaces>7942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2022-07-20T03:09:00Z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2022-12-16T02:59:21Z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BA504592E9F44A6E8C5B8EC6DF3D1ED8</vt:lpwstr>
  </property>
</Properties>
</file>