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13pt;margin-top:891pt;height:31pt;width:30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第9课 木兰诗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1.下列诗句中加点粗字注音无误的一项是（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A.昨夜见军帖（tiē）     南市买辔（pèi）头</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B.不闻机杼（zhù）声     但闻燕（yàn）山胡骑鸣啾啾</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C.可汗（kěhàn）大点兵     磨刀霍（huò）霍向猪羊</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D.朔（shuò）气传金柝（tuò）     当窗理云鬓（bìn）</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2.下列各组诗句中加粗词解释有误的一项是（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A.出门看火伴（军中的同伴）     唯闻女叹息（只）</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B.问女何所思（想的是什么）     军书十二卷（表示多数，不是确指）</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C.愿为市鞍马（集市）     木兰当户织（对着门织布）</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D.愿驰千里足（赶马快跑）     双兔傍地走（靠近、临近）</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3.下列对《木兰诗》赏析有误的一项是（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A.“朔气传金柝，寒光照铁衣。”这两句对偶工整，描写出木兰在边塞军营的艰苦生活。</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B.“万里赴戎机，关山度若飞。”这两句夸张地描写了路途的遥远和木兰行进的神速，表现出军情的紧急。</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C.“将军百战死，壮士十年归。”这两句是说征战多年，许多将军战死沙场，许多壮土胜利归来，体现出战争的旷日持久与战斗的激烈悲壮。</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D.“东市买骏马，西市买鞍鞯，南市买辔头，北市买长鞭。”这四句运用互文的修辞手法，形象地描写出木兰出发前到处购买鞍马等战具的紧迫情景</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4.下列文学文化常识有误的一项是（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A.鲁迅的《朝花夕拾》原名《旧事重提》，记叙了他童年的生活和求学的历程，追述那些难以忘怀的事，抒发了对往日亲友和师长的思念之情，同时对反动、守旧势力进行了抨击和讽刺。</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B.我国古代科举制中有“连中三元”的说法，“三元”分别指乡试、会试、殿试的第一名，即“解元”“会元”“状元”，接连在乡试、会试、殿试中考第一名，称为“连中三元”。</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C.《童年》《在人间》《我的大学》都是高尔基以自身经历为原型创作的自传体小说。</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D.《木兰诗》选自宋代郭茂倩编的《乐府诗集》，这是汉代的一首乐府民歌。</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5.理解型默写填空。</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（1）《木兰诗》中描写边塞夜景的句子是“________________，________________”。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（2）“________________，________________”用夸张的修辞手法描写了木兰的矫健雄姿。</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（3）表现木兰归乡心切的句子是“________________，________________”。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6.阅读《木兰诗》选段，完成1—2题。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归来见天子，天子坐明堂。策勋十二转，赏赐百千强。可汗问所欲，木兰不用尚书郎，愿驰千里足，送儿还故乡。爷娘闻女来，出郭相扶将；阿姊闻妹来，当户理红妆；小弟闻姊来，磨刀霍霍向猪羊。开我东阁门，坐我西阁床。脱我战时袍，著我旧时裳。当窗理云鬓，对镜帖花黄。出门看火伴，火伴皆惊忙：同行十二年，不知木兰是女郎。</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雄兔脚扑朔，雌兔眼迷离；双兔傍地走，安能辨我是雄雌？</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（1）解释下列句中加粗的词。</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①策勋十二转_____________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②赏赐百千强_____________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③愿驰千里足_____________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④出郭相扶将_____________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⑤著我旧时裳_____________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（2）木兰的哪些品格最让你感动？</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7.阅读《木兰诗》节选，完成后面的问题。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万里赴戎机，关山度若飞。朔气传金柝，寒光照铁衣。将军百战死，壮士十年归。</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归来见天子，天子坐明堂。策勋十二转，赏賜百千强。可汗问所欲，木兰不用尚书郎，愿驰千里足，送儿还故乡。</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（1）“可汗问所欲”时，木兰表达了____________的意愿。</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（2）阅读画线语句，发挥想象，用自己的话描述这两句在你脑海中呈现的画面。</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（3）这首民歌通过描写边塞特有的事物，表现军旅生活。请从文中找出一处此类描写，说说你阅读后的感受。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（4）木兰代父从军，屡建战功，在我国的古诗词中也有不少渴望建功立业的诗句，如：“___________________，__________________。”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8.学习了《木兰诗》后，班级开展有关花木兰的综合性实践活动，请你积极参与并完成下列任务。</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（1）我国历史上有许多耳熟能详的巾帼英雄。下面的对联拟描述其中的两位，但只有上联，请你根据课文内容填写下联。</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上联：穆桂英挂帅出征立伟业</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下联：_____________________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（2）假设巾帼英雄花木兰获评“感动中国”人物，请你给她写一段颁奖词。</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共和国万紫千红的群英谱中，有一个不凡的名字——郭俊卿。她是中国人民解放军中唯一的特等女战斗英雄。机智聪慧的郭俊卿出生在辽宁省一个贫苦的农民家庭，生性倔强的郭俊卿剃了光头，扮成男孩外出打工，后来她参加了八路军。战争使郭俊卿很快成长为基层指挥员，她为锦州的解放事业做出了巨大贡献。后来一次疾病暴露了她的真实情况，这在全军上下引起了轰动。军长贺晋年得知后说：“郭俊卿是巾帼英雄，是当代花木兰，是我们四十八军的骄傲！”假设你作为一个记者去采访郭俊卿，请你设计两个采访的问题。</w:t>
      </w:r>
    </w:p>
    <w:p>
      <w:pPr>
        <w:pStyle w:val="46"/>
        <w:widowControl/>
        <w:snapToGrid w:val="0"/>
        <w:spacing w:line="360" w:lineRule="auto"/>
        <w:ind w:firstLine="560" w:firstLineChars="200"/>
        <w:jc w:val="left"/>
        <w:rPr>
          <w:rFonts w:ascii="宋体" w:hAnsi="宋体" w:eastAsia="宋体" w:cs="宋体"/>
          <w:color w:val="000000"/>
          <w:sz w:val="28"/>
          <w:szCs w:val="28"/>
        </w:rPr>
      </w:pP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答案以及解析</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1.答案：D</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解析：A.“军帖”的“帖”应读作tiě。B.“燕山”的“燕”应读作yān。C.“可汗”应读作kèhán。</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2.答案：C</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解析：“市”在句中是“买”的意思。</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3.答案：C</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解析：“将军百战死，壮士十年归”运用了互文的修辞手法，意思是“将士们征战多年，历经许多战斗，很多人战死沙场，木兰等幸存者胜利归来”。</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4.答案：D</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解析：《木兰诗》是南北朝时北方的一首乐府民歌。</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5.答案：（1）朔气传金柝；寒光照铁衣（2）万里赴戎机；关山度若飞（3）愿驰千里足；送儿还故乡</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6.答案：（1）记功     有余     赶马快跑     外城     穿</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（2）勤劳善良，坚毅勇敢，纯良质朴，机敏活泼，不慕名利，热爱生活，懂事孝顺。</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解析：（1）注意第①句中的“策”，属于词类活用，名词用作动词，“记”的意思。</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（2）理解课文内容，把握人物形象，归纳人物品格，写出三点即可。</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7.答案：（1）放弃功名；尽快回归故里，与家人团聚；</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（2）（示例）木兰骑着战马，不远万里奔赴战场，像飞一样跨过一道道的关，越过一座座的山。耳边风声阵阵，仿佛听到战场上战马嘶鸣、战鼓咚咚的声音。</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示例）我认为“朔气传金柝，寒光照铁衣”描写了边塞军营夜晚的生活环境。在夜晚宿营的时候，凛冽的北风中传来打更的声音，冰冷的月光映照着战士们的铠甲，从“朔气”“寒光”中能让我感受到军营生活环境的艰苦。</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（4）（示例）黄沙百战穿金甲；不破楼兰终不还</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解析：（1）本题考查对诗歌内容的把握。从“可汗问所欲，木兰不用尚书郎，愿驰千里足，送儿还故乡”一句可找到答案。</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（2）本题考查想象并描述画面的能力。描述画面应符合原句内容，想象合理，语句通顺、简洁。 （4）本题考查名句积累和默写。从对古诗词的记忆中搜索“渴望建功立业的诗句”，正确作答即可。</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8.答案：（1）花木兰代父从军建奇功</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（2）你身披铠甲，勇敢担当，替父从军，驰骋疆场，英勇杀敌，战功赫赫。你是巾帼不让须眉的奇女子，你是保家卫国的伟丈夫！</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（3）①请问您在前线打仗的时候，面对血腥的场面，您害怕过吗？②在管理属下的时候，您是温柔的时候多呢，还是严厉的时候多呢？③请问您在您的军旅生涯中哭过吗？（写出两个即可）</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解析：（1）从上联的形式上看，是“xxx（英雄人物的名字）+xxxx（四字短语概括事迹）+xxx（三字短语概括人物功绩）”的形式，下联根据课文内容进行拟写即可。注意语言要流畅，符合对联的基本要求。</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（2）颁奖词是一种应用文体，一般都是介绍受奖人的生平事迹和感人精神。给花木兰写颁奖词，先据课文内容把握好花木兰的生平事迹和精神品质，再文采斐然地表达出对花木兰的赞美之情。</w:t>
      </w:r>
    </w:p>
    <w:p>
      <w:pPr>
        <w:pStyle w:val="46"/>
        <w:widowControl/>
        <w:snapToGrid w:val="0"/>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 xml:space="preserve">（3）设计采访的问题要紧扣材料内容和人物的生平经历，语言要合理、得体。  </w:t>
      </w:r>
    </w:p>
    <w:p>
      <w:pPr>
        <w:pStyle w:val="2"/>
        <w:spacing w:before="0" w:beforeAutospacing="0" w:after="0" w:line="360" w:lineRule="auto"/>
        <w:jc w:val="center"/>
        <w:rPr>
          <w:rFonts w:ascii="宋体" w:hAnsi="宋体" w:eastAsia="宋体"/>
          <w:b/>
          <w:bCs/>
          <w:sz w:val="32"/>
          <w:szCs w:val="32"/>
        </w:rPr>
      </w:pPr>
      <w:r>
        <w:rPr>
          <w:rFonts w:hint="eastAsia" w:ascii="宋体" w:hAnsi="宋体" w:eastAsia="宋体"/>
          <w:b/>
          <w:bCs/>
          <w:sz w:val="32"/>
          <w:szCs w:val="32"/>
        </w:rPr>
        <w:t>课外阅读之子贡辞金</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【培养语感利断句】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国之法赎人臣妾①于诸侯者皆取金于府②子贡赎之辞而不取金孔子闻之曰赐失之矣夫圣人之举事也可以移风易俗而教导可以施之于百姓非独适身之行也今鲁国富者寡而贫者众赎人受金则为不廉则何以相赎乎自今以后鲁人不复赎人于诸侯</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【注——文化常识厚素养】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①臣妾：古时对奴隶的称谓。男曰臣，女曰妾。</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②府：国库。</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【读——熟读成诵意自知】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国之法，赎人臣妾于诸侯者，皆取金于府。子贡赎之，辞而不取金。孔子闻之曰：“赐失之矣。夫圣人之举事也，可以移风易俗。而教导可以施之于百姓，非独适身之行也。今鲁国富者寡而贫者众，赎人受金则为不廉，则何以相赎乎？自今以后，鲁人不复赎人于诸侯。”</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【练——练牢基础傲高考】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1．解释下列句子中加点词的含义。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(1)辞而不取金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(2)赐失之矣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(3)夫圣人之举事也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(4)可以移风易俗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(5)非独适身之行也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(6)则何以相赎乎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2．下列各组句子中加点词的意义和用法相同的一组是(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A．鲁国之法/夫圣人之举事也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B．赎人臣妾于诸侯者/皆取金于府</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C．则何以相赎乎/枝枝相覆盖</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D．赎人受金则为不廉/则何以相赎乎</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3．下列句子中句式与其他三句不同的一项是(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A．则何以相赎乎？　　　</w:t>
      </w:r>
      <w:r>
        <w:rPr>
          <w:rFonts w:hint="eastAsia" w:ascii="宋体" w:hAnsi="宋体" w:eastAsia="宋体"/>
          <w:sz w:val="28"/>
          <w:szCs w:val="28"/>
        </w:rPr>
        <w:tab/>
      </w:r>
      <w:r>
        <w:rPr>
          <w:rFonts w:hint="eastAsia" w:ascii="宋体" w:hAnsi="宋体" w:eastAsia="宋体"/>
          <w:sz w:val="28"/>
          <w:szCs w:val="28"/>
        </w:rPr>
        <w:t>B．孰与君少长？</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C．彼且奚适也？</w:t>
      </w:r>
      <w:r>
        <w:rPr>
          <w:rFonts w:hint="eastAsia" w:ascii="宋体" w:hAnsi="宋体" w:eastAsia="宋体"/>
          <w:sz w:val="28"/>
          <w:szCs w:val="28"/>
        </w:rPr>
        <w:tab/>
      </w:r>
      <w:r>
        <w:rPr>
          <w:rFonts w:hint="eastAsia" w:ascii="宋体" w:hAnsi="宋体" w:eastAsia="宋体"/>
          <w:sz w:val="28"/>
          <w:szCs w:val="28"/>
        </w:rPr>
        <w:t>D．微斯人，吾谁与归？</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4．下列句子中与“赎人受金则为不廉”中的“为”用法相同的一项是(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A．为天下笑</w:t>
      </w:r>
      <w:r>
        <w:rPr>
          <w:rFonts w:hint="eastAsia" w:ascii="宋体" w:hAnsi="宋体" w:eastAsia="宋体"/>
          <w:sz w:val="28"/>
          <w:szCs w:val="28"/>
        </w:rPr>
        <w:tab/>
      </w:r>
      <w:r>
        <w:rPr>
          <w:rFonts w:hint="eastAsia" w:ascii="宋体" w:hAnsi="宋体" w:eastAsia="宋体"/>
          <w:sz w:val="28"/>
          <w:szCs w:val="28"/>
        </w:rPr>
        <w:t>B．不足为外人道也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C．为民请命</w:t>
      </w:r>
      <w:r>
        <w:rPr>
          <w:rFonts w:hint="eastAsia" w:ascii="宋体" w:hAnsi="宋体" w:eastAsia="宋体"/>
          <w:sz w:val="28"/>
          <w:szCs w:val="28"/>
        </w:rPr>
        <w:tab/>
      </w:r>
      <w:r>
        <w:rPr>
          <w:rFonts w:hint="eastAsia" w:ascii="宋体" w:hAnsi="宋体" w:eastAsia="宋体"/>
          <w:sz w:val="28"/>
          <w:szCs w:val="28"/>
        </w:rPr>
        <w:t>D．十两为一斤</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5．把文中画线的句子译成现代汉语。</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夫圣人之举事也，可以移风易俗。</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译文：                                                                </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【译——素材积累助写作】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国的法律规定，向诸侯赎回奴隶的人，赎金都可以从国库中领取。子贡赎回了一个奴隶，却谢绝拿国库的钱。孔子听到这件事，说：“子贡这事做得不对。圣人做某件事，可以改变风俗，他的教导可以在百姓中施行，不仅仅适合他自身。现在的鲁国，富人少而穷人多，如果赎回奴隶的人拿了国家的钱就是不正直，那用什么钱去赎回奴隶呢？从今以后，鲁国人就不会再向诸侯赎回奴隶了。”</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子贡辞金</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1．参考答案：(1)推辞　(2)犯错　(3)做事　(4)改变　(5)适合　(6)用什么</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2．解析：选B　A项，结构助词“的”；用在主谓之间，取消句子独立性。B项，都是介词，从,向。C项，偏指，代奴隶；互相。D项，就；那么。</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3．解析：选B　A、C、D均为宾语前置句，B为固定句式。</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4．解析：选D　例句与D项都表判断，是。A项，介词，被；B项，介词，向；C项，介词，替。</w:t>
      </w:r>
    </w:p>
    <w:p>
      <w:pPr>
        <w:pStyle w:val="2"/>
        <w:spacing w:before="0" w:beforeAutospacing="0" w:after="0" w:line="36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5．参考答案：圣人做某件事，可以改变风俗。</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一、[答案]文章的一、二、三、六、七段详写木兰的女儿情怀，四、五段略写战场上的英雄气概。从内容上突出儿女情怀，丰富英雄性格，是人物形象更真实感人。结构上使全诗显得简洁，紧凑。</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[解析]本题旨在考查写作方法及其探讨作者的写作意图。</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二、[答案]示例一：“问女何所思，问女何所忆，女亦无所思，女亦无所忆。”一问一答，体现出木兰对家乡、亲人的留恋以及在决定要不要去帮父亲打仗、忧伤、哀愁的复杂心情。写的是木兰的忧愁情态。</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爷娘闻女来，出郭相扶将；阿姊闻妹来，当户理红妆；小弟闻姊来，磨刀霍霍向猪羊。”这几句是排比句。这六句生动地表现了亲人们十年离别后终于得到团聚时的喜悦心情和欢乐气氛，一家人准备为木兰洗尘，都是写迎接、而又合乎各自的身份和特点。</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[解析]本题旨在引导学生注意这首诗在句式上的一些民歌特色。只要注意到这些句子的特点即可。</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木兰这一不朽的人物形象，既富有传奇色彩，而又真切动人。木兰既是奇女子又是普通人，既是巾帼英雄又是平民少女，既是矫健的勇士又是娇美的女儿。她勤劳善良又坚毅勇敢，淳厚质朴又机敏活泼，热爱亲人又报效国家，不慕高官厚禄而热爱和平生活。一千多年来，木兰代父从军的故事在我国家喻户晓，木兰的形象一直深受人们喜爱，这正是千百年来传奇故事历久不衰的原因。第二问：我最感动的木兰品质：1.孝顺和勇敢；2.不贪图功名利禄；3.谨慎机智；4.深明大义。总之，木兰的形象是人民理想的化身，她集中体现了中华民族勤劳、善良、机智、刚毅和淳朴的优秀品质，这是一个深深扎根在中国北方广大土地上的有血有肉、有人情味的巾帼英雄形象。</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[解析]本题主要引导学生认识木兰的形象。认识木兰的形象要抓住两个方面：一是人物的传奇性，一是人物性格的丰富性。要引导学生紧密联系课文内容，从故事情节中体察木兰的思想感情，并加以适当概括。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四、[答案]1．到东市买了骏马，去西市买了鞍鞯，往南市买了辔头，从北市买了长鞭。</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这四句的意思是到各处街市备办鞍马等战具，不是一处地方买一样东西。</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2．将军身经百战生存无几，壮士（木兰）戎马十年胜利归来。</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这两句的意思是征战多年，经历很多战斗，许多将士战死沙场，木兰等幸存者胜利归来。</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3．打开我东屋的闺门，坐在我西屋的床上。</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这两句的意思是每间房子都要开了门进去看看，不是开了东阁的门而不进去，然后转到</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西阁的床上去坐着。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4．对着窗户梳理美丽的鬓发，对着镜子贴上好看的花黄。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这两句的意思是当着窗户，对着镜子，先理云鬓，后贴花黄。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些句子都容易引起学生的误解。本题可引导学生正确理解句意，并了解古诗词中常见的“互文”现象。翻译这四个句子应注意两个原则：一要理解其“互文”的含义；二要考虑本课的诗歌特征，不能为了体现“互文”而使译文变成散文失去诗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五、[答案]提示：我们要抓住文章的写作思路和用语习惯在熟读的基础上进行背诵。</w:t>
      </w:r>
    </w:p>
    <w:p>
      <w:pPr>
        <w:spacing w:line="360" w:lineRule="auto"/>
        <w:ind w:firstLine="560" w:firstLineChars="200"/>
      </w:pPr>
      <w:r>
        <w:rPr>
          <w:rFonts w:hint="eastAsia" w:ascii="宋体" w:hAnsi="宋体" w:eastAsia="宋体" w:cs="宋体"/>
          <w:color w:val="0000FF"/>
          <w:sz w:val="28"/>
          <w:szCs w:val="28"/>
        </w:rPr>
        <w:t>[解析]考查的是学生背诵名句名篇的能力。</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82599"/>
    <w:rsid w:val="00187D69"/>
    <w:rsid w:val="001B5EE1"/>
    <w:rsid w:val="00203C61"/>
    <w:rsid w:val="0027067E"/>
    <w:rsid w:val="002771D2"/>
    <w:rsid w:val="002E4453"/>
    <w:rsid w:val="002E56FE"/>
    <w:rsid w:val="00301370"/>
    <w:rsid w:val="00322C0C"/>
    <w:rsid w:val="003549EE"/>
    <w:rsid w:val="00361F18"/>
    <w:rsid w:val="00363227"/>
    <w:rsid w:val="003677A7"/>
    <w:rsid w:val="003B060B"/>
    <w:rsid w:val="003D2B57"/>
    <w:rsid w:val="003D5225"/>
    <w:rsid w:val="003F7D8A"/>
    <w:rsid w:val="0040402F"/>
    <w:rsid w:val="004151FC"/>
    <w:rsid w:val="00425094"/>
    <w:rsid w:val="0044361B"/>
    <w:rsid w:val="0046719C"/>
    <w:rsid w:val="00467220"/>
    <w:rsid w:val="0047331D"/>
    <w:rsid w:val="00486104"/>
    <w:rsid w:val="004C131D"/>
    <w:rsid w:val="004C1C1F"/>
    <w:rsid w:val="0056487D"/>
    <w:rsid w:val="00595DC2"/>
    <w:rsid w:val="006071B9"/>
    <w:rsid w:val="00641A77"/>
    <w:rsid w:val="00681D1C"/>
    <w:rsid w:val="00694F64"/>
    <w:rsid w:val="006A2FD5"/>
    <w:rsid w:val="006D47E5"/>
    <w:rsid w:val="006E406D"/>
    <w:rsid w:val="006E4365"/>
    <w:rsid w:val="00756E0B"/>
    <w:rsid w:val="00766AAC"/>
    <w:rsid w:val="007A38C2"/>
    <w:rsid w:val="007D3E2A"/>
    <w:rsid w:val="0085328A"/>
    <w:rsid w:val="009035F2"/>
    <w:rsid w:val="00913910"/>
    <w:rsid w:val="00921161"/>
    <w:rsid w:val="0093054A"/>
    <w:rsid w:val="00942AC6"/>
    <w:rsid w:val="00951641"/>
    <w:rsid w:val="009535AB"/>
    <w:rsid w:val="00971C43"/>
    <w:rsid w:val="0098110D"/>
    <w:rsid w:val="009C50CF"/>
    <w:rsid w:val="00A21E2C"/>
    <w:rsid w:val="00A56F07"/>
    <w:rsid w:val="00B205AE"/>
    <w:rsid w:val="00B3335C"/>
    <w:rsid w:val="00B553BE"/>
    <w:rsid w:val="00B852CD"/>
    <w:rsid w:val="00BF2518"/>
    <w:rsid w:val="00BF4AD7"/>
    <w:rsid w:val="00C02FC6"/>
    <w:rsid w:val="00C2613D"/>
    <w:rsid w:val="00C30663"/>
    <w:rsid w:val="00C335F5"/>
    <w:rsid w:val="00C53819"/>
    <w:rsid w:val="00D1157A"/>
    <w:rsid w:val="00D26587"/>
    <w:rsid w:val="00D77B91"/>
    <w:rsid w:val="00DB45D7"/>
    <w:rsid w:val="00DC471C"/>
    <w:rsid w:val="00DD0D58"/>
    <w:rsid w:val="00E4077B"/>
    <w:rsid w:val="00E51D7D"/>
    <w:rsid w:val="00F13FFF"/>
    <w:rsid w:val="00F21682"/>
    <w:rsid w:val="00F938B0"/>
    <w:rsid w:val="00FC1199"/>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522457"/>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11</Pages>
  <Words>4959</Words>
  <Characters>5277</Characters>
  <Lines>40</Lines>
  <Paragraphs>11</Paragraphs>
  <TotalTime>1</TotalTime>
  <ScaleCrop>false</ScaleCrop>
  <LinksUpToDate>false</LinksUpToDate>
  <CharactersWithSpaces>5578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2022-12-16T03:03:33Z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9C433943C792457E905EA90D035FC370</vt:lpwstr>
  </property>
</Properties>
</file>