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820pt;margin-top:808pt;height:20pt;width:23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第1</w:t>
      </w:r>
      <w:r>
        <w:rPr>
          <w:rFonts w:ascii="宋体" w:hAnsi="宋体" w:eastAsia="宋体" w:cs="宋体"/>
          <w:b/>
          <w:sz w:val="30"/>
          <w:szCs w:val="30"/>
        </w:rPr>
        <w:t>6</w:t>
      </w:r>
      <w:r>
        <w:rPr>
          <w:rFonts w:hint="eastAsia" w:ascii="宋体" w:hAnsi="宋体" w:eastAsia="宋体" w:cs="宋体"/>
          <w:b/>
          <w:sz w:val="30"/>
          <w:szCs w:val="30"/>
        </w:rPr>
        <w:t xml:space="preserve">课 最苦与最乐 </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【生字生词】</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揽： lǎn拉到自己这方面或自己身上来。</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失意：[ shī yì ]不得志。</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达观：[ dá guān ]对不如意的事情看得开。</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契约：qì yuē指双方或多方共同协议订立的条款、文书。</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监督： jiān dū监察督促。</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排解：pái jiě解脱。</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循环：xún huán往复回旋。指事物周而复始地运动或变化。</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如释重负：rú shì zhòng fù好像放下了沉重的负担。形容心情紧张后的轻松愉快。</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海阔天空：hǎi kuò tiān kōng形容大自然的广阔，也比喻想象或说话毫无拘束，漫无边际。</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悲天悯人：[ bēi tiān mǐn rén ]对社会和人类的灾祸苦难等表示忧虑和同情。</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一、为下列词语中加粗的字注音、并解释</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1．契约                 音：              义：</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2．恩惠                 音：              义：</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3．悲天悯人          音：              义：</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4．卸却                 音：              义：</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5．如释重负          音：              义：</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 xml:space="preserve">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二、解释下面句子中加粗的词</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1．失意，会使你冷静地反思自责，使你能正视自己的缺点和弱项，努力克服不足，从而驾驭生命的帆船，乘风破浪，以求一搏，从失意的废墟上重新站起。</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失意：______________________________________________________________________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2．昨天是今年高考的最后一天，经历了几天紧张拼搏的考生们如释重负，开始设计自己轻松的假期。</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如释重负：_________________________________________________________________</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 xml:space="preserve">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三、判断对错</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1．课文第一段的中心句是“人生最苦的事莫若身上背着一种未了的责任。”（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2．课文第四段中引用了孟子和曾子的话，孟子的话引作论据，曾子的话引作论点。（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3．课文第四段中“但是他日日在那里尽责任，便日日在那里得苦中真乐，所以他到底还是乐，不是苦呀！”句中的“他”指代的是仁人志士和诸圣诸佛。（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本文以“最苦与最乐”为题，而不以“苦与乐”为题，是因为本文是从“最苦”和“最乐”两个侧面来谈“人要尽责任”的道理，“苦与乐”与本文的主要内容“尽责任”关系不大，所以，不以“苦与乐”为题。（    ）</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 xml:space="preserve">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四、阅读下面文段，回答问题</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（一）</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①人生什么事最苦呢？贫吗？不是。失意吗？不是。老吗？死吗？都不是。我说人生最苦的事，莫若身上背一种未了的责任。人若能知足，虽贫不苦；若能安分（不多作分外希望），虽失意不苦；老、死乃是人生难免的事，达观的人看得很平常，也不算什么苦。独是凡人生在世间一天，便有应该做的事，该做的事没有做完，便像是有几千斤重担子压在肩头，再苦是没有的了。为什么呢？因为受那良心责备不过，要逃躲也没处逃躲呀！</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②有人说：“既然这苦是从负责任而生的，我若是将责任卸却，岂不是就永远没有苦了吗？”这却不然，责任是要解除了才没有，并不是卸了就没有。人生若能永远像两三岁小孩，本来没有责任，那就本来没有苦。到了长成，责任自然压在你的肩头上，如何能逃躲？不过有大小的分别罢了。尽得大的责任，就得大快乐；尽得小的责任，就得小快乐。你若是要逃躲，反而是自投苦海，永远不能解除了。</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1．按已给空格用原文填空。</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在作者笔下，贫而不苦的原因是_______________，失意而不苦的原因是_______________，老、病、死而不苦的原因是_______________。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2．请从最后一段中找出与“快乐之权，操之在己”内涵相符的一句。</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3．你认为，文章最后所说的“卸却”责任与“解除”责任有何不同？</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（1）“卸却”责任指__________________________________________。（10字以内）</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（2）“解除”责任指_____________________________________________。（10字以内）</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4．用精练的语言概括出本文的中心论点。（10字以内）</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_____________________________________________。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5．读完全文后，概括作者认为真正的痛苦源自什么？你对“责任”是怎样看待的？</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 xml:space="preserve">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（二）</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伯乐相马”的典故，在我国已流传两千余年。从春秋秦穆公时至今，无论社会如何变迁，但人们在选拔人才时，总不忘用“伯乐相马”作比喻，而对“相马”的弊病却很少触及。其实，就选拔人才而论，“相马”远不及“赛马”来得客观、公正、直接。</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不可否认，“伯乐相马”，不管在古代还是现代，对_______________、_______________、_______________人才乃至推动社会发展曾起到积极作用。但仔细考究，它在理论和实践上对人们的误导，又是显而易见的。唐代文学家韩愈有名言：“世有伯乐，然后有千里马。千里马常有，而伯乐不常有。”其实，韩愈只说对了后一句，前一句却说错了。按照唯物主义观点分析，“千里马”先于“伯乐”而存在，绝不是因“伯乐”发现后才有的。</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再说，“相马”能否选出真正的人才值得怀疑。众所周知，在以往的旧体制下，凡自称或被人们颂为“伯乐”的，都是有名望或握有实权的人物，平头百姓是没这份权力的。问题也就出在这里。假若“相马”的权力交给人品高尚的“伯乐”，真正的人才会脱颖而出，这的确是福。但这权力如落入品行低劣的“伯乐”之手，那将是祸。任人惟亲、惟近，以权谋私、结党营私等，正是品行低劣的“伯乐”们的拿手戏。他们往往以个人好恶作为衡量人才的尺度。那些品行不端、才识平庸又想出人头地的被“相者”，则不择手段，投其所好，竭尽拍马溜须之能事，最终博得“伯乐一顾”，顿时身价倍增，跻身于“千里马”之列。而那些只知凭真本事堂堂正正做人、踏踏实实行事的人，不屑于对上层或权威人物献媚，如落于品行低劣的“伯乐”手中，即便有本领恐怕也难有出头之日。</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接下来说“赛马”。我国已进入发展社会主义市场经济时期，用人体制正在发生变化，“赛马”正得其时。只有引入“赛”的机制，才能发现真正的“千里马”而重用之。在赛的机制下，把所有的“马儿”放在同一起跑线上，给予相同的负荷量，让他们各展其才。这时，真正的“千里马”就会飞奔千里路程，而那些平庸的“马”，即便拼了命也很难赶上“千里马”。在万马奔腾之际，“千里马”与平庸的“马”优劣分明。对“千里马”应予重用，让其领时代之风骚。对那些平庸的“马”，也应找个适当的角色，让其干该干的活去。</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1．根据自己的理解，将“使用”、“识别”、“举荐”三个词依次填入下边句子的空格内。</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不管在古代还是现代，对_______________、_______________、_______________人才乃至推动社会发展曾起到积极作用。</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2．本文的中心论点是____________________________________________，这个论点是通过什么引发出来的？_____________________________________________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3．文中最后一段加粗的“赛”可以用哪个词来替代？为什么？试说说理由。</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4．从文中看，“相马”的弊病是______________________________；“赛马”的好处是______________________________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5．“世有伯乐，然后有千里马。”这句话说明“伯乐”对发现“千里马”起着重要作用。倘若现实生活中“伯乐” 就是没有发现“千里马”，那么你认为“千里马”是否能发挥才干，崭露头角呢？</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 xml:space="preserve"> </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 xml:space="preserve"> </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参考答案</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一、1．qì 证明买卖、抵押、租赁等关系的合同、文书、字据。</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2．huì 好处，给人财物</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3．mǐn 同情</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4．xiè 解除</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5．shì 放开、放下</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二、1．不得志。</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2．好像放下了沉重的负担。</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三、1．对  2．错  3．对  4．对</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四、</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（一）1．知足  安分  达观</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2．尽得大的责任，就得大快乐；尽得小的责任，就得小快乐。</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3．（1）未尽责任，丢开不管（“推卸责任”和“逃避责任”亦可）</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（2）尽了责任，再无负担</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4．人人必须尽责任（或“人必须对生活负责”“尽责虽苦却乐”）</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5．应尽的责任没有尽（或“该做的事没有做完”）“看待”的答案必须含有以下3个要点：①每一个人都有责任；②尽责任是我们生活的全部内容；③尽责任，就会快乐，否则，就会陷入痛苦。</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（二）1．识别  举荐  使用</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2．选拔人才用“赛马”比“相马”更客观、公正、直接（用书上的原句或自己的话概括均可）   通过“伯乐相马”这个典故引发出来的。</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3．可以用“竞争”替代  因为“赛”是比赛、比试的意思，“竞争”是竞赛、一决高低的意思，二者意思大致相同，替代后意思不变。文中“赛”的机制，即是竞争机制。</w:t>
      </w:r>
    </w:p>
    <w:p>
      <w:pPr>
        <w:spacing w:line="360" w:lineRule="auto"/>
        <w:ind w:firstLine="560" w:firstLineChars="200"/>
        <w:jc w:val="left"/>
        <w:rPr>
          <w:rFonts w:ascii="楷体" w:hAnsi="楷体" w:eastAsia="楷体" w:cs="宋体"/>
          <w:color w:val="0066FF"/>
          <w:sz w:val="28"/>
          <w:szCs w:val="28"/>
        </w:rPr>
      </w:pPr>
      <w:r>
        <w:rPr>
          <w:rFonts w:hint="eastAsia" w:ascii="楷体" w:hAnsi="楷体" w:eastAsia="楷体" w:cs="宋体"/>
          <w:color w:val="0066FF"/>
          <w:sz w:val="28"/>
          <w:szCs w:val="28"/>
        </w:rPr>
        <w:t>4．“他们往往以个人的好恶作为衡量人才的尺度，这是选不出优秀人才的”或“他们任人惟亲、惟近，以权谋私、结党营私，是选不出人才的”“把所有的马放在同一起跑线上，给予同样的负荷量，让他们各展其才，有利于选拔人才”</w:t>
      </w:r>
    </w:p>
    <w:p>
      <w:pPr>
        <w:spacing w:line="360" w:lineRule="auto"/>
        <w:ind w:firstLine="560" w:firstLineChars="200"/>
        <w:jc w:val="left"/>
        <w:rPr>
          <w:rFonts w:ascii="楷体" w:hAnsi="楷体" w:eastAsia="楷体"/>
          <w:color w:val="0066FF"/>
          <w:sz w:val="28"/>
          <w:szCs w:val="28"/>
        </w:rPr>
      </w:pPr>
      <w:r>
        <w:rPr>
          <w:rFonts w:hint="eastAsia" w:ascii="楷体" w:hAnsi="楷体" w:eastAsia="楷体" w:cs="宋体"/>
          <w:color w:val="0066FF"/>
          <w:sz w:val="28"/>
          <w:szCs w:val="28"/>
        </w:rPr>
        <w:t>5．能，因为是块金子总是要发光的，只要坚持不懈地努力奋斗、努力拼搏，千里马一定会抓住机遇，发挥才干，崭露头角。也可答不能，因为没有机遇及相应的条件，千里马难以施展本领，难以发挥才干，不能崭露头角。只要言之成理即可。</w:t>
      </w:r>
    </w:p>
    <w:p>
      <w:pPr>
        <w:pStyle w:val="2"/>
        <w:spacing w:before="0" w:beforeAutospacing="0" w:after="0" w:line="360" w:lineRule="auto"/>
        <w:ind w:firstLine="560" w:firstLineChars="200"/>
        <w:rPr>
          <w:rFonts w:ascii="楷体" w:hAnsi="楷体" w:eastAsia="楷体"/>
          <w:color w:val="0066FF"/>
          <w:sz w:val="28"/>
          <w:szCs w:val="28"/>
        </w:rPr>
      </w:pP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【思考探究】</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15  最苦与最乐</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阅读提示[答案]问题一：示例一：我的责任是好好学习，每当我做完作业，学习了新知识之后就会感到快乐。示例二：我的责任就是孝敬爸爸妈妈，每当我给爸爸妈妈端饭、捶背、洗衣服之后，看到爸爸妈妈说我真懂事，是他们的小帮手的时候，我就觉得很快乐。</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问题二：作者以“最苦与最乐”为标题，运用辩证思维的方法，把同一事物的两个阶段、两种状态、两种境界分开论述，巧妙地论证了“未尽责任是人生最大的痛苦，尽责作是人生最大的快乐”的中心论点。本文的语言既凝重又轻灵，既流畅又简洁。作者将自己对人生的深刻思考娓娓道来，语重心长。例如：“凡是我自己打主意要做一件事，便是现在自己和将来的自己立了一种契约，便是自己对于自己加一层责任，有了这责任，那良心便时时刻监督在后头。”这句话虽深刻，读来却使人感到教诲颇深。本文语言虽凝重，却也轻捷自如，有一股灵动之气，主要表现在多种句式、表达方式、论证方法的综合运用。例如就句式而言，开头就运用了设问句“人生什么事最苦呢？贫吗？不是。失意吗？不是。老吗？死吗？都不是。”“为什么呢？因为受那良心责备不过，要逃躲也没处逃躲呀！”除此还有陈述句和感叹句，有肯定句和否定句，还有主动句和被动句。多种句式的变换使文章显得不单调，语言生动活泼。排比的运用增强了行文气势的流畅，有力支撑了论证。文中的排比句俯拾皆是：“答应人做一件事没有办，欠了人家的钱没有还，受了人的恩惠没有报答，得罪了人没有赔礼”等等。</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[解析]本题旨在考查结合实际，谈论自己的责任和从中获得的快乐，分析作者的写作思路和语言。</w:t>
      </w:r>
    </w:p>
    <w:p>
      <w:pPr>
        <w:spacing w:line="360" w:lineRule="auto"/>
        <w:ind w:firstLine="420" w:firstLineChars="200"/>
        <w:rPr>
          <w:rFonts w:ascii="宋体" w:hAnsi="宋体" w:eastAsia="宋体" w:cs="Times New Roman"/>
          <w:b/>
          <w:szCs w:val="21"/>
        </w:rPr>
      </w:pPr>
      <w:r>
        <w:rPr>
          <w:rFonts w:hint="eastAsia" w:ascii="宋体" w:hAnsi="宋体" w:eastAsia="宋体" w:cs="Times New Roman"/>
          <w:color w:val="FF0000"/>
          <w:szCs w:val="21"/>
        </w:rPr>
        <w:t>【课外阅读】</w:t>
      </w:r>
      <w:r>
        <w:rPr>
          <w:rFonts w:ascii="宋体" w:hAnsi="宋体" w:eastAsia="宋体" w:cs="Times New Roman"/>
          <w:color w:val="FF0000"/>
          <w:szCs w:val="21"/>
        </w:rPr>
        <w:t>【广西南宁市】</w:t>
      </w:r>
      <w:r>
        <w:rPr>
          <w:rFonts w:ascii="宋体" w:hAnsi="宋体" w:eastAsia="宋体" w:cs="Times New Roman"/>
          <w:szCs w:val="21"/>
        </w:rPr>
        <w:t>六、现代文阅读（共12分）</w:t>
      </w:r>
    </w:p>
    <w:p>
      <w:pPr>
        <w:widowControl/>
        <w:spacing w:line="360" w:lineRule="auto"/>
        <w:ind w:firstLine="422" w:firstLineChars="200"/>
        <w:jc w:val="center"/>
        <w:rPr>
          <w:rFonts w:ascii="宋体" w:hAnsi="宋体" w:eastAsia="宋体" w:cs="Times New Roman"/>
          <w:b/>
          <w:bCs/>
          <w:color w:val="000000"/>
          <w:kern w:val="0"/>
          <w:szCs w:val="21"/>
        </w:rPr>
      </w:pPr>
      <w:r>
        <w:rPr>
          <w:rFonts w:ascii="宋体" w:hAnsi="宋体" w:eastAsia="宋体" w:cs="Times New Roman"/>
          <w:b/>
          <w:bCs/>
          <w:color w:val="000000"/>
          <w:kern w:val="0"/>
          <w:szCs w:val="21"/>
        </w:rPr>
        <w:t>人生没有永远</w:t>
      </w:r>
    </w:p>
    <w:p>
      <w:pPr>
        <w:widowControl/>
        <w:spacing w:line="360" w:lineRule="auto"/>
        <w:ind w:firstLine="420" w:firstLineChars="200"/>
        <w:jc w:val="center"/>
        <w:rPr>
          <w:rFonts w:ascii="宋体" w:hAnsi="宋体" w:eastAsia="宋体" w:cs="Times New Roman"/>
          <w:color w:val="000000"/>
          <w:kern w:val="0"/>
          <w:szCs w:val="21"/>
        </w:rPr>
      </w:pPr>
      <w:r>
        <w:rPr>
          <w:rFonts w:ascii="宋体" w:hAnsi="宋体" w:eastAsia="宋体" w:cs="Times New Roman"/>
          <w:color w:val="000000"/>
          <w:kern w:val="0"/>
          <w:szCs w:val="21"/>
        </w:rPr>
        <w:t>杨绛</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自从迁居三里河寓所，我们好像跋涉长途之后，终于有了一个家，我们可以安顿下来了。</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我们仨，却不止三人。每个人摇身一变，可变成好几个人。例如阿瑗小时才五六岁的时候，我三姐就说：“你们一家呀，圆圆头最大，钟书最小。”我的姐姐妹妹都认为三姐说得对。阿瑗长大了，会照顾我，像姐姐；会陪我，像妹妹；会管我，像妈妈。阿瑗常说：“我和爸爸最‘哥们’，我们两个顽童，爸爸还不配做我的哥哥，只配做弟弟。”我又变为最大的。钟书是我们的老师。我和阿瑗都是好学生，虽然近在咫尺，我们如有问题，问一声就能解决，可是我们决不打扰他，我们都勤查字典，到无法自己解决才发问。</w:t>
      </w:r>
      <w:r>
        <w:rPr>
          <w:rFonts w:ascii="宋体" w:hAnsi="宋体" w:eastAsia="宋体" w:cs="Times New Roman"/>
          <w:szCs w:val="21"/>
          <w:u w:val="single"/>
        </w:rPr>
        <w:t>他可高大了</w:t>
      </w:r>
      <w:r>
        <w:rPr>
          <w:rFonts w:ascii="宋体" w:hAnsi="宋体" w:eastAsia="宋体" w:cs="Times New Roman"/>
          <w:szCs w:val="21"/>
        </w:rPr>
        <w:t>。但是他穿衣吃饭，都需我们母女把他当孩子般照顾，他又很弱小。</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他们两个会联成一帮向我造反，例如我出国期间，他们连床都不铺，预知我将回来，赶忙整理。我回家后，阿瑗轻声嘀咕：“狗窠真舒服。”有时他们引经据典的淘气话，我一时拐不过弯，他们得意说：“妈妈有点笨哦！”我的确是最笨的一个。我和女儿也会联成一帮，笑爸爸是色盲，只识得红、绿、黑、白四种颜色。其实钟书的审美感远比我强，但他不会正确地说出什么颜色。我们会取笑钟书的种种笨拙。也有时我们夫妇联成一帮，说女儿是学究，是笨蛋，是傻瓜。</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我们对女儿，实在很佩服。我说：“她像谁呀？”钟书说：“爱教书，像爷爷；刚正，像外公。”她在大会上发言，敢说自己的话，她刚做助教，因参与编《英汉小词典》，当了代表，到外地开一个极左的全国性语言学大会。有人提出凡“女”字旁的字都不能用，大群左派都响应赞成。钱瑗是最小的小鬼，她说：“那么，毛主席词‘寂寞嫦娥舒广袖’怎么说呢？”这个会上被贬得一文不值的大学者如丁声树、郑易里等老先生都喜欢钱瑗。</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钱瑗曾是教材评审委员会的审稿者。一次某校要找个认真的审稿者，校方把任务交给钱瑗。</w:t>
      </w:r>
      <w:r>
        <w:rPr>
          <w:rFonts w:ascii="宋体" w:hAnsi="宋体" w:eastAsia="宋体" w:cs="Times New Roman"/>
          <w:szCs w:val="21"/>
          <w:u w:val="single"/>
        </w:rPr>
        <w:t>她像猎狗般嗅出这篇论文是抄袭</w:t>
      </w:r>
      <w:r>
        <w:rPr>
          <w:rFonts w:ascii="宋体" w:hAnsi="宋体" w:eastAsia="宋体" w:cs="Times New Roman"/>
          <w:szCs w:val="21"/>
        </w:rPr>
        <w:t>。她两个指头，和钟书一模一样地摘着书页，稀里哗啦地翻书，也和钟书翻得一样快，一下子找出了抄袭的原文。</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一九八七年师大外语系与英国文化委员会合作建立中英英语教学项目，钱瑗是建立这个项目的人，也是负责人。在一般学校里，外国专家往往是权威。一次师大英语系新聘的英国专家对钱瑗说，某门课他打算如此这般教。钱瑗说不行，她指示该怎么教。那位专家不服。据阿瑗形容：“他一双碧蓝的眼睛骨碌碌地看着我，像猫。”钱瑗带他到图书室去，把他该参考的书一一拿给他看。这位专家想不到师大图书馆竟有这些高深的专著。学期终了，他到我们家来，对钱瑗说：“Yuan，you worked me hard”，但是他承认“得益不浅”。师大外国专家的成绩是钱瑗评定的。</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阿瑗是我生平杰作，钟书认为“可造之材”，我公公心目中的“读书种子”。她上高中学背粪桶，大学下乡下厂，毕业后又下放四清，九蒸九焙，却始终只是一粒种子，只发了一点芽芽。做父母的，心上不能舒坦。</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人世间不会有小说或童话故事那样的结局：“从此，他们永远快快活活地一起过日子。”</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人间没有单纯的快乐。快乐总夹带着烦恼和忧虑。</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人间也没有永远。</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一九九七年早春，阿瑗去世。一九九八年岁末，钟书去世。我们三人就此失散了。就这么轻易地失散了。“世间好物不坚牢，彩云易散琉璃脆”。现在，只剩下了我一人。</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我清醒地看到以前当做“我们家”的寓所，只是旅途上的客栈而已。家在哪里，我不知道，我还在寻觅归途。</w:t>
      </w:r>
    </w:p>
    <w:p>
      <w:pPr>
        <w:widowControl/>
        <w:spacing w:line="360" w:lineRule="auto"/>
        <w:ind w:firstLine="420" w:firstLineChars="200"/>
        <w:jc w:val="left"/>
        <w:rPr>
          <w:rFonts w:ascii="宋体" w:hAnsi="宋体" w:eastAsia="宋体" w:cs="Times New Roman"/>
          <w:color w:val="000000"/>
          <w:szCs w:val="21"/>
        </w:rPr>
      </w:pPr>
      <w:r>
        <w:rPr>
          <w:rFonts w:ascii="宋体" w:hAnsi="宋体" w:eastAsia="宋体" w:cs="Times New Roman"/>
          <w:color w:val="000000"/>
          <w:szCs w:val="21"/>
        </w:rPr>
        <w:t>22．结合语境，分析文中的划线句子里加点词的妙处。（4分）</w:t>
      </w:r>
    </w:p>
    <w:p>
      <w:pPr>
        <w:widowControl/>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⑴他</w:t>
      </w:r>
      <w:r>
        <w:rPr>
          <w:rFonts w:hint="eastAsia" w:ascii="宋体" w:hAnsi="宋体" w:eastAsia="宋体" w:cs="Times New Roman"/>
          <w:color w:val="000000"/>
          <w:szCs w:val="21"/>
          <w:em w:val="dot"/>
        </w:rPr>
        <w:t>可</w:t>
      </w:r>
      <w:r>
        <w:rPr>
          <w:rFonts w:hint="eastAsia" w:ascii="宋体" w:hAnsi="宋体" w:eastAsia="宋体" w:cs="Times New Roman"/>
          <w:color w:val="000000"/>
          <w:szCs w:val="21"/>
        </w:rPr>
        <w:t>高大了。</w:t>
      </w:r>
    </w:p>
    <w:p>
      <w:pPr>
        <w:spacing w:line="360" w:lineRule="auto"/>
        <w:ind w:firstLine="420" w:firstLineChars="200"/>
        <w:rPr>
          <w:rFonts w:ascii="宋体" w:hAnsi="宋体" w:eastAsia="宋体" w:cs="Times New Roman"/>
          <w:szCs w:val="21"/>
          <w:u w:val="single"/>
        </w:rPr>
      </w:pPr>
      <w:r>
        <w:rPr>
          <w:rFonts w:hint="eastAsia" w:ascii="宋体" w:hAnsi="宋体" w:eastAsia="宋体" w:cs="Times New Roman"/>
          <w:szCs w:val="21"/>
          <w:u w:val="single"/>
        </w:rPr>
        <w:t xml:space="preserve">                                                                             </w:t>
      </w:r>
    </w:p>
    <w:p>
      <w:pPr>
        <w:widowControl/>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⑵她像猎狗般</w:t>
      </w:r>
      <w:r>
        <w:rPr>
          <w:rFonts w:hint="eastAsia" w:ascii="宋体" w:hAnsi="宋体" w:eastAsia="宋体" w:cs="Times New Roman"/>
          <w:color w:val="000000"/>
          <w:szCs w:val="21"/>
          <w:em w:val="dot"/>
        </w:rPr>
        <w:t>嗅</w:t>
      </w:r>
      <w:r>
        <w:rPr>
          <w:rFonts w:hint="eastAsia" w:ascii="宋体" w:hAnsi="宋体" w:eastAsia="宋体" w:cs="Times New Roman"/>
          <w:color w:val="000000"/>
          <w:szCs w:val="21"/>
        </w:rPr>
        <w:t>出这篇论文是抄袭。</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widowControl/>
        <w:spacing w:line="360" w:lineRule="auto"/>
        <w:ind w:firstLine="420" w:firstLineChars="200"/>
        <w:jc w:val="left"/>
        <w:rPr>
          <w:rFonts w:ascii="宋体" w:hAnsi="宋体" w:eastAsia="宋体" w:cs="Times New Roman"/>
          <w:color w:val="000000"/>
          <w:szCs w:val="21"/>
        </w:rPr>
      </w:pPr>
      <w:r>
        <w:rPr>
          <w:rFonts w:ascii="宋体" w:hAnsi="宋体" w:eastAsia="宋体" w:cs="Times New Roman"/>
          <w:color w:val="000000"/>
          <w:szCs w:val="21"/>
        </w:rPr>
        <w:t>23．钱钟书、杨绛夫妇学贯中西，却对女儿钱媛”实在很佩服“，第四段到第六段详细回忆了钱媛的三件事情，仿照示例概括钱媛令父母佩服之处，填写在下列横线上。（2分）</w:t>
      </w:r>
    </w:p>
    <w:p>
      <w:pPr>
        <w:widowControl/>
        <w:spacing w:line="360" w:lineRule="auto"/>
        <w:ind w:firstLine="420" w:firstLineChars="200"/>
        <w:jc w:val="left"/>
        <w:rPr>
          <w:rFonts w:ascii="宋体" w:hAnsi="宋体" w:eastAsia="宋体" w:cs="Times New Roman"/>
          <w:color w:val="000000"/>
          <w:szCs w:val="21"/>
        </w:rPr>
      </w:pPr>
      <w:r>
        <w:rPr>
          <w:rFonts w:hint="eastAsia" w:ascii="宋体" w:hAnsi="宋体" w:eastAsia="宋体" w:cs="宋体"/>
          <w:color w:val="000000"/>
          <w:szCs w:val="21"/>
        </w:rPr>
        <w:t>④</w:t>
      </w:r>
      <w:r>
        <w:rPr>
          <w:rFonts w:ascii="宋体" w:hAnsi="宋体" w:eastAsia="宋体" w:cs="Times New Roman"/>
          <w:color w:val="000000"/>
          <w:szCs w:val="21"/>
        </w:rPr>
        <w:t>___________________——</w:t>
      </w:r>
      <w:r>
        <w:rPr>
          <w:rFonts w:hint="eastAsia" w:ascii="宋体" w:hAnsi="宋体" w:eastAsia="宋体" w:cs="宋体"/>
          <w:color w:val="000000"/>
          <w:szCs w:val="21"/>
        </w:rPr>
        <w:t>⑤</w:t>
      </w:r>
      <w:r>
        <w:rPr>
          <w:rFonts w:ascii="宋体" w:hAnsi="宋体" w:eastAsia="宋体" w:cs="Times New Roman"/>
          <w:color w:val="000000"/>
          <w:szCs w:val="21"/>
        </w:rPr>
        <w:t>_______________——</w:t>
      </w:r>
      <w:r>
        <w:rPr>
          <w:rFonts w:hint="eastAsia" w:ascii="宋体" w:hAnsi="宋体" w:eastAsia="宋体" w:cs="宋体"/>
          <w:color w:val="000000"/>
          <w:szCs w:val="21"/>
        </w:rPr>
        <w:t>⑥</w:t>
      </w:r>
      <w:r>
        <w:rPr>
          <w:rFonts w:ascii="宋体" w:hAnsi="宋体" w:eastAsia="宋体" w:cs="Times New Roman"/>
          <w:color w:val="000000"/>
          <w:szCs w:val="21"/>
        </w:rPr>
        <w:t>学问高深</w:t>
      </w:r>
    </w:p>
    <w:p>
      <w:pPr>
        <w:widowControl/>
        <w:spacing w:line="360" w:lineRule="auto"/>
        <w:ind w:firstLine="420" w:firstLineChars="200"/>
        <w:jc w:val="left"/>
        <w:rPr>
          <w:rFonts w:ascii="宋体" w:hAnsi="宋体" w:eastAsia="宋体" w:cs="Times New Roman"/>
          <w:color w:val="000000"/>
          <w:szCs w:val="21"/>
        </w:rPr>
      </w:pPr>
      <w:r>
        <w:rPr>
          <w:rFonts w:ascii="宋体" w:hAnsi="宋体" w:eastAsia="宋体" w:cs="Times New Roman"/>
          <w:color w:val="000000"/>
          <w:szCs w:val="21"/>
        </w:rPr>
        <w:t>24．根据你的理解，从内容上或结构上任选一个角度，具体说说第十二自然段在文中的作用（2分）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widowControl/>
        <w:tabs>
          <w:tab w:val="left" w:pos="420"/>
        </w:tabs>
        <w:spacing w:line="360" w:lineRule="auto"/>
        <w:ind w:firstLine="420" w:firstLineChars="200"/>
        <w:jc w:val="left"/>
        <w:rPr>
          <w:rFonts w:ascii="宋体" w:hAnsi="宋体" w:eastAsia="宋体" w:cs="Times New Roman"/>
          <w:color w:val="000000"/>
          <w:szCs w:val="21"/>
        </w:rPr>
      </w:pPr>
      <w:r>
        <w:rPr>
          <w:rFonts w:ascii="宋体" w:hAnsi="宋体" w:eastAsia="宋体" w:cs="Times New Roman"/>
          <w:color w:val="000000"/>
          <w:szCs w:val="21"/>
        </w:rPr>
        <w:t>25．《人生没有永远》一文中，杨绛先生在耄耋之年回忆了一家三口往日的生活，我们在学过的课文《老王》里也能看到他们家的生活点滴。请分别结合两篇文章的内容，说说杨绛一家给你留下了怎样的印象。（4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【答案】22．</w:t>
      </w:r>
      <w:r>
        <w:rPr>
          <w:rFonts w:hint="eastAsia" w:ascii="宋体" w:hAnsi="宋体" w:eastAsia="宋体" w:cs="宋体"/>
          <w:color w:val="0000FF"/>
          <w:szCs w:val="21"/>
        </w:rPr>
        <w:t>⑴</w:t>
      </w:r>
      <w:r>
        <w:rPr>
          <w:rFonts w:ascii="宋体" w:hAnsi="宋体" w:eastAsia="宋体" w:cs="Times New Roman"/>
          <w:color w:val="0000FF"/>
          <w:szCs w:val="21"/>
        </w:rPr>
        <w:t>“可”是儿童口吻，表强调，（答“很”“十分”也可以）（1分）表达了杨绛对钱钟书高深学问的钦佩和自豪．（1分）</w:t>
      </w:r>
      <w:r>
        <w:rPr>
          <w:rFonts w:hint="eastAsia" w:ascii="宋体" w:hAnsi="宋体" w:eastAsia="宋体" w:cs="宋体"/>
          <w:color w:val="0000FF"/>
          <w:szCs w:val="21"/>
        </w:rPr>
        <w:t>⑵</w:t>
      </w:r>
      <w:r>
        <w:rPr>
          <w:rFonts w:ascii="宋体" w:hAnsi="宋体" w:eastAsia="宋体" w:cs="Times New Roman"/>
          <w:color w:val="0000FF"/>
          <w:szCs w:val="21"/>
        </w:rPr>
        <w:t>“嗅”的意思是闻（或用鼻子辨别气味）．取喻于猎狗嗅觉的灵敏，（或借助比喻）（1分）传神地表现出钱瑷审稿的认真和敏锐。（1分）</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23．</w:t>
      </w:r>
      <w:r>
        <w:rPr>
          <w:rFonts w:hint="eastAsia" w:ascii="宋体" w:hAnsi="宋体" w:eastAsia="宋体" w:cs="宋体"/>
          <w:color w:val="0000FF"/>
          <w:szCs w:val="21"/>
        </w:rPr>
        <w:t>④</w:t>
      </w:r>
      <w:r>
        <w:rPr>
          <w:rFonts w:ascii="宋体" w:hAnsi="宋体" w:eastAsia="宋体" w:cs="Times New Roman"/>
          <w:color w:val="0000FF"/>
          <w:szCs w:val="21"/>
        </w:rPr>
        <w:t>为人刚正（1分）</w:t>
      </w:r>
      <w:r>
        <w:rPr>
          <w:rFonts w:hint="eastAsia" w:ascii="宋体" w:hAnsi="宋体" w:eastAsia="宋体" w:cs="宋体"/>
          <w:color w:val="0000FF"/>
          <w:szCs w:val="21"/>
        </w:rPr>
        <w:t>⑤</w:t>
      </w:r>
      <w:r>
        <w:rPr>
          <w:rFonts w:ascii="宋体" w:hAnsi="宋体" w:eastAsia="宋体" w:cs="Times New Roman"/>
          <w:color w:val="0000FF"/>
          <w:szCs w:val="21"/>
        </w:rPr>
        <w:t>审稿认真（1分）</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24．在内容上，点明主旨，（1分）表达了任务在亲人离世内心漂泊无依的悲伤。（1分）在结构上，与文章开篇形成对照，首尾呼应，总结全文，（1分）三里河寓所从“家”到“客栈”，“我”从“终于有了一个家”到“家在哪里，我不知道”，心境转变的强烈反差增加了文章的艺术感染力，令读者唏嘘。（1分）</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25．《老王》示例：杨绛一家尊重老王，关照老王的生意，关心老王的生活，是善良的—家人。《人生没有永远》示例一：杨绛一家三口在生活上互相照顿，两代人没有隔阂，是和睦的上家人。示例二：杨绛一家三口在学习和工作上认真严谨，引经据典，出口成章，是儒雅的一家人。（每篇文章答出一点，每个点1分，分别联系文章内容，言之成理1分。）</w:t>
      </w:r>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520BF"/>
    <w:rsid w:val="000A547E"/>
    <w:rsid w:val="000D38AA"/>
    <w:rsid w:val="000D7007"/>
    <w:rsid w:val="000E4A0D"/>
    <w:rsid w:val="00146953"/>
    <w:rsid w:val="00182599"/>
    <w:rsid w:val="00187D69"/>
    <w:rsid w:val="001B314F"/>
    <w:rsid w:val="001B5EE1"/>
    <w:rsid w:val="00203C61"/>
    <w:rsid w:val="00215B6C"/>
    <w:rsid w:val="0027067E"/>
    <w:rsid w:val="002771D2"/>
    <w:rsid w:val="00284052"/>
    <w:rsid w:val="002E4453"/>
    <w:rsid w:val="002E56FE"/>
    <w:rsid w:val="00301370"/>
    <w:rsid w:val="00361F18"/>
    <w:rsid w:val="00363227"/>
    <w:rsid w:val="003B2B2C"/>
    <w:rsid w:val="003D2B57"/>
    <w:rsid w:val="003F7D8A"/>
    <w:rsid w:val="0040402F"/>
    <w:rsid w:val="004151FC"/>
    <w:rsid w:val="00425094"/>
    <w:rsid w:val="0044361B"/>
    <w:rsid w:val="0046719C"/>
    <w:rsid w:val="0047331D"/>
    <w:rsid w:val="00486104"/>
    <w:rsid w:val="004C131D"/>
    <w:rsid w:val="004C1C1F"/>
    <w:rsid w:val="0056487D"/>
    <w:rsid w:val="006071B9"/>
    <w:rsid w:val="0063330D"/>
    <w:rsid w:val="00641A77"/>
    <w:rsid w:val="00694F64"/>
    <w:rsid w:val="006A2FD5"/>
    <w:rsid w:val="006E406D"/>
    <w:rsid w:val="006E4365"/>
    <w:rsid w:val="00756E0B"/>
    <w:rsid w:val="00766AAC"/>
    <w:rsid w:val="007904AC"/>
    <w:rsid w:val="007A38C2"/>
    <w:rsid w:val="007F6B70"/>
    <w:rsid w:val="0085328A"/>
    <w:rsid w:val="00870F27"/>
    <w:rsid w:val="00892614"/>
    <w:rsid w:val="008D4298"/>
    <w:rsid w:val="009035F2"/>
    <w:rsid w:val="00904C06"/>
    <w:rsid w:val="00913910"/>
    <w:rsid w:val="0093054A"/>
    <w:rsid w:val="00942AC6"/>
    <w:rsid w:val="00951641"/>
    <w:rsid w:val="009535AB"/>
    <w:rsid w:val="00971C43"/>
    <w:rsid w:val="009814D3"/>
    <w:rsid w:val="009C50CF"/>
    <w:rsid w:val="00A56F07"/>
    <w:rsid w:val="00B205AE"/>
    <w:rsid w:val="00B23391"/>
    <w:rsid w:val="00B3335C"/>
    <w:rsid w:val="00B553BE"/>
    <w:rsid w:val="00BA2FA3"/>
    <w:rsid w:val="00BF2518"/>
    <w:rsid w:val="00BF4AD7"/>
    <w:rsid w:val="00BF4C79"/>
    <w:rsid w:val="00C02FC6"/>
    <w:rsid w:val="00C2613D"/>
    <w:rsid w:val="00C30663"/>
    <w:rsid w:val="00C335F5"/>
    <w:rsid w:val="00C53819"/>
    <w:rsid w:val="00C95ED9"/>
    <w:rsid w:val="00D1157A"/>
    <w:rsid w:val="00D26587"/>
    <w:rsid w:val="00DA029D"/>
    <w:rsid w:val="00DB45D7"/>
    <w:rsid w:val="00DD0D58"/>
    <w:rsid w:val="00E51D7D"/>
    <w:rsid w:val="00E74D92"/>
    <w:rsid w:val="00FA4595"/>
    <w:rsid w:val="00FB5539"/>
    <w:rsid w:val="00FE42E9"/>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E0B79A6"/>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12</Pages>
  <Words>5817</Words>
  <Characters>6983</Characters>
  <Lines>55</Lines>
  <Paragraphs>15</Paragraphs>
  <TotalTime>0</TotalTime>
  <ScaleCrop>false</ScaleCrop>
  <LinksUpToDate>false</LinksUpToDate>
  <CharactersWithSpaces>7740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2022-07-20T03:09:00Z</dcterms:created>
  <dc:creator>微信号：DEM2008</dc:creator>
  <dc:description>网址：shop492842749.taobao.com</dc:description>
  <cp:keywords>微信号：DEM2008</cp:keywords>
  <cp:lastModifiedBy>Grace</cp:lastModifiedBy>
  <dcterms:modified xsi:type="dcterms:W3CDTF">2022-12-16T03:10:19Z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B6BDC33891554297BA95200A392FCD06</vt:lpwstr>
  </property>
</Properties>
</file>