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835pt;margin-top:897pt;height:21pt;width:30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第1</w:t>
      </w:r>
      <w:r>
        <w:rPr>
          <w:rFonts w:ascii="宋体" w:hAnsi="宋体" w:eastAsia="宋体" w:cs="宋体"/>
          <w:b/>
          <w:sz w:val="30"/>
          <w:szCs w:val="30"/>
        </w:rPr>
        <w:t>7</w:t>
      </w:r>
      <w:r>
        <w:rPr>
          <w:rFonts w:hint="eastAsia" w:ascii="宋体" w:hAnsi="宋体" w:eastAsia="宋体" w:cs="宋体"/>
          <w:b/>
          <w:sz w:val="30"/>
          <w:szCs w:val="30"/>
        </w:rPr>
        <w:t>课 短文两篇</w:t>
      </w:r>
    </w:p>
    <w:tbl>
      <w:tblPr>
        <w:tblStyle w:val="15"/>
        <w:tblW w:w="5000" w:type="pct"/>
        <w:tblCellSpacing w:w="0" w:type="dxa"/>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vAlign w:val="center"/>
          </w:tcPr>
          <w:p>
            <w:pPr>
              <w:widowControl/>
              <w:jc w:val="left"/>
              <w:rPr>
                <w:rFonts w:ascii="宋体" w:hAnsi="宋体" w:eastAsia="宋体" w:cs="宋体"/>
                <w:color w:val="1E1E1E"/>
                <w:kern w:val="0"/>
                <w:sz w:val="28"/>
                <w:szCs w:val="28"/>
              </w:rPr>
            </w:pPr>
          </w:p>
        </w:tc>
      </w:tr>
    </w:tbl>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（一）阅读下面两篇文言文选段，完成1—4题。（14分）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山不在高，有仙则名。水不在深，有龙则灵。斯是陋室，惟吾德馨。苔痕上阶绿，草色入帘青。谈笑有鸿儒，往来无白丁。可以调素琴，阅金经。无丝竹之乱耳，无案牍之劳形。南阳诸葛庐，西蜀子云亭。孔子云：何陋之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(刘禹锡《陋室铭》)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【乙】子欲居九夷①。或曰：“陋，如之何？”子曰：“君子居之，何陋之有？”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(选自《论语·子罕》)</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（注释）①九夷：古代称东方的九种民族。亦指其所居之地。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1．解释下列加点词在文中的意思。（4分）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（1）斯是陋室（             ）  （2）谈笑有鸿儒（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（3）子欲居九夷（             ）（4）或曰（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2．翻译下列句子。（4分）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(1)苔痕上阶绿，草色入帘青。</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(2)或曰：“陋，如之何？”</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3．【甲】【乙】两段文字中“何陋之有”的根本原因分别是“____________________________”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和“____________________________”。(用原文语句填空)（2分）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4．两段文字都表现了美好的君子形象。从中你能看出“君子”应具有怎样的情操？（4分）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（二）阅读下面两篇文言文选段，完成9—12题。(10分)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山不在高，有仙则名。水不在深，有龙则灵。斯是陋室，惟吾德馨。苔痕上阶绿，草色入帘青。谈笑有鸿儒，往来无白丁。可以调素琴，阅金经。无丝竹之乱耳，无案牍之劳形。南阳诸葛庐，西蜀子云亭。孔子云：何陋之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有屋数间，有田数亩，用盆为池，以瓮为牖①，墙高于肩，室大于斗，布被暖余，藜藿②饱后，气吐胸中，充塞宇宙。笔落人间，辉映琼玖③。人能知止，以退④为茂。我自不出，何退之有？心无妄想，足无妄走，人无妄交，物无妄受。炎炎论之⑤，甘处其陋。绰绰言之⑥，无出其右。羲轩之书⑦，未尝去手。尧舜之谈，未尝离口。谭中和天⑧，同乐易友，吟自在诗，饮欢喜酒。</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（选自《小窗幽记》）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【注释】①牖(yǒu)：窗户。②藜藿( líhuò)：泛指粗劣的粮食。③琼玖：美玉。④退：隐退。⑤炎炎论之：（如果）以华美而论。⑥绰绰言之：（如果）以旷达面论。⑦羲轩之书：指上古时期的书。⑧谭中和天：谈论的是儒家的中和之道。</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9．解释下列语句中的加点词语。（2分）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(1)斯是陋室（             ）      (2)谈笑有鸿儒（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(3)无丝竹之乱耳（             ）  (4)用盆为池（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10．将选文中画线语句翻译成现代汉语。（4分）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(1)斯是陋室，惟吾德馨。</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(2)我自不出，何退之有？</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11．选出下列选项中不能表现陋室之陋的一项 (   )（2分）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A．苔痕上阶绿，草色入帘青。    B．无丝竹之乱耳，无案牍之劳形。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C．用盆为池，以瓮为牖。        D．墙高于肩，室大于斗。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12．【甲】【乙】两文都表达了作者________________________的节操、志趣；在语言方面，两文文辞精练，多用四字短句，并且________________________，读来朗朗上口。（2分）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（三）阅读下面两篇文言文选段，完成11—14题。(14分)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山不在高,有仙则名。水不在深,有龙则灵。斯是陋室,惟吾德馨。苔痕上阶绿,草色入帘青。谈笑有鸿儒,往来无白丁。可以调素琴,阅金经。无丝竹之乱耳,无案牍之劳形。南阳诸葛庐,西蜀子云亭。孔子云:何陋之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(选自刘禹锡《陋室铭》)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王欢,字君厚,乐陵人也。安贫乐道,专精耽①学,不营产业,常丐食诵《诗》,虽家无斗储②,意怡如③也。其妻患之,或焚毁其书而求改嫁,欢笑而谓之曰:“卿不闻朱买臣妻邪?”时闻者多哂④之。欢守志弥固,遂为通儒。</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(节选自《晋书·王欢传》)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【注释】①耽:极爱好。②斗储:一斗粮食的贮存。③意怡如:内心安适愉快。 ④哂:讥笑。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11.解释下列加点词在文中的意思。(4分)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(1)有仙则名（             ）   (2)无案牍之劳形（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(3)可以调素琴（             ） (4)不营产业（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12.把下面的句子翻译成现代汉语。(4分)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(1)斯是陋室,惟吾德馨。</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(2)欢守志弥固,遂为通儒。</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13.【甲】文开头说“斯是陋室”,结尾却说“何陋之有”,到底“陋室”是陋还是不陋呢?请结合选文内容简要分析。(2分)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14.【甲】【乙】两文的主人公都安贫乐道,其具体表现有什么不同?(4分)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（四）阅读下面的文言文，完成下列小题。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水陆草木之花，可爱者甚蕃。晋陶渊明独爱菊。自李唐来，世人甚爱牡丹。予独爱莲之出淤泥而不染，濯清涟而不妖，中通外直，不蔓不枝，香远益清，亭亭净植，可远观而不可亵玩焉。予谓菊，花之隐逸者也；牡丹，花之富贵者也；莲，花之君子者也。噫！菊之爱，陶后鲜有闻。莲之爱，同予者何人?牡丹之爱，宜乎众矣!</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——周敦颐《爱莲说》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竹似贤，何哉？竹本①固，固以树德，君子见其本，则思善建不拔者。竹性直，直以立身；君子见其性，则思中立不倚者。竹心空，空似体②道；君子见其心，则思应用虚受③者。竹节贞，贞以立志；君子见其节，则思砥砺名行、夷险一致者。夫如是，故君子人多树之，为庭实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——白居易《养竹记》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（注释）①本：根。②体：体悟。③虚受：虚心接受。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1．解释下列句中加点的词。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（1）可爱者甚蕃（                ）（2）陶后鲜有闻（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（3）贞以立志（                ）  （4）故君子人多树之（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2．把下面的句子翻译成现代汉语。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（1）莲之爱，同予者何人？ </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（2）君子见其性，则思中立不倚者。</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3．（甲）文从莲的生长环境、______________、 ______________、品性等方面赞美莲的君子之风，（乙）文由竹的本固、______________、______________ 、节贞等特点联想到君子之德。</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4．两篇短文都用了___________________的表现手法，赞美君子___________________的品行，（甲）文综合运用记叙、_________、议论、抒情等表达方式，（乙）文则主要运用了_________的表达方式。</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（五）阅读下面文言文，完成10～13 题。（13 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【甲】水陆草木之花，可爱者甚蕃。晋陶渊明独爱菊。自李唐来，世人甚爱牡丹。予独爱莲之出淤泥而不染，濯清涟而不妖，中通外直，不蔓不枝，香远益清，亭亭净植，可远观而不可亵玩焉。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予谓菊，花之隐逸者也；牡丹，花之富贵者也；莲，花之君子者也。噫！菊之爱，陶后鲜有闻。莲之爱，同予者何人？牡丹之爱，宜乎众矣！</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余忆年少时，住西湖。每至夏日，临湖赏荷，便欣然忘食。一日，偕数友，观荷于湖边亭中。兴正浓，忽有大雨倾盆而至，湖中荷花尽作飘摇之态。少时，雨过天晴，波澜不惊，湖天一色。荷花为雨所洗，鲜妍明媚，袅娜多姿，清丽雅致，实为花中仙子也。李太白诗云“清水出芙蓉，天然去雕饰”，余以为妙绝。</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10．解释加点词的意思。（4 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（1）不蔓不枝（                ） （2）亭亭净植（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（3）临湖赏荷（                ） （4）荷花为雨所洗（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11.用/给下面句子标朗读停顿。（标一处）（1分）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湖 中 荷 花 尽 作 飘 摇 之 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12．翻译下列句子。（3 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（1）可远观而不可亵玩焉。（2分）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（2）余以为妙绝。（2分）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13．【甲】文中“__________________________________”一句最能概括莲花的品质，全文表现了作者___________________________________；【乙】文中“___________________________________”一句最能概括荷花的外形，文章抒发了作者___________________________________。（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（六）阅读下面文言文，完成15～18 题。(15分)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 山不在高，有仙则名。水不在深，有龙则灵。斯是陋室，惟吾德馨。苔痕上阶绿，草色入帘青。谈笑有鸿儒，往来无白丁。可以调素琴，阅金经。无丝竹之乱耳，无案牍之劳形。南阳诸葛庐，西蜀子云亭 ，孔子云：何陋之有？                     （《陋室铭》）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【乙】水陆草木之花，可爱者甚蕃。晋陶渊明独爱菊；自李唐来，世人甚爱牡丹。予独爱莲之出淤泥而不染，濯清涟而不妖，中通外直，不蔓不枝，香远益清，亭亭净植，可远观而不可亵玩焉。                                                           （选自《爱莲说》）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15．解释下面句中加点字词的含义。（5分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（1）有仙则名（                ） （2） 惟吾德馨（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（3）何陋之有（                ） （4）出淤泥而不染（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（5）可远观而不可亵玩焉（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16．用现代汉语翻译下面的句子。（4分）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（1）苔痕上阶绿，草色入帘青。</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（2）中通外直，不蔓不枝。</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17．甲乙两文都采用了________________的手法，甲文从__________________，_________________，高雅的生活三方面描写陋室。（3分）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18．乙文写莲，同时还写了菊和牡丹，这运用了什么写作手法？有何作用？（3分）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参考答案：</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1．（1）这 （2）博学的人 （3) 居住 （4）有的人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2．（1）苔痕长到阶上，使台阶都绿了；草色映入竹帘，使室内染上了青色。（2）有人说：“那个地方非常简陋，怎么能住呢？”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3．惟吾德馨    君子居之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4．清雅脱俗，安贫乐道，高洁傲岸，淡泊宁静。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9．(1)这  (2)博学的人(3)这里指奏乐的声音。(4)当作，作为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10．(1)这是简陋的屋子，只是我（住屋的人）的品德好（就不感到简陋了）。(2)我自己不出仕，又何言隐退呢？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11．B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12．高洁傲岸、安贫乐道用韵（押韵）</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11.(1)出名,有名 (2)使……劳累(3)不加装饰的(4)经营,谋求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12.把下面的句子翻译成现代汉语。(4分)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(1)这是简陋的屋舍,只因我(住屋的人)的品德好(就不感到简陋了)。(2分)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(2)王欢更加坚守他的志向,终于成为一位博学的人。(2分)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13.不简陋。因为居室环境清雅,生活情趣高雅,主人品德高尚。(2分)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14.【甲】文主人公甘居陋室,情趣高雅,怡然自得。(2分)【乙】文主人公甘守贫困,专心治学,终有所成。(2分)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【参考译文】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王欢,字君厚,乐陵人。(他)安于贫困的现状,以坚守自己的信念为快乐。精神专一地沉迷于学业之中,不谋求家业。常常边乞讨食物边诵读《诗经》,虽然家中没有一斗粮食的贮存,但内心安适愉快。他的妻子为他感到忧心,有时焚烧他的书而要求改嫁,王欢笑着对妻子说:“你没有听说过朱买臣的妻子吗?”当时听到这话的人大多嘲笑他。王欢更加坚守他的志向,终于成为一位博学的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（四）</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1．多    少    坚定，有节操    种植，栽培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2．（1）对于莲的喜爱，像我一样的还有什么人呢？（2）君子看见它的本性，就会想到那些处事正直、不偏不倚的人。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3．外形    香气    性直    心空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4．象征（或托物言志）    正直通达、志洁行廉、洁身自好、端庄严肃    描写    议论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【译文】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竹子像贤人，为什么呢？竹子的根稳固，稳固是为了确立竹子的本性，君子看见它的根，就想到要培植好坚定不移的品格。竹子的秉性直，直是为了站住身体，君子看见它这种秉性，就想到要正直无私，不趋炎附势的人。竹子的心空，空是为了体悟仁德，君子看见它的心，就想到要虚心接受有用的东西。竹子的节坚定，坚定是为了立志，君子看见它的节，就想到要磨炼自己的品行，不管一帆风顺还是遇到危险时，都始终如一。正因为如此，君子都喜欢种竹，把它作为庭院中有价值的东西。</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（五）</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10.(1)长藤蔓； (2)竖立； (3)在……旁；靠近。 (4)被。(每题1分)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11.湖中荷花/尽作飘摇之态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12.(1)可以远远地观赏，但不可以靠近玩弄啊。(2分)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(2)我认为妙(好)极了。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13.莲花之君子者也；(1分)洁身自好，不慕名利，不与世俗同流合污的品质；(1分)实为花中仙子也；(1分)抒发作者对雨后夏荷之美的赞叹。(1分)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15.（1）出名、有名 （2）能散布很远的香气，这里指德行美好 （3）主谓之间，取消句子独立性 （4）沾染（污秽）（5）亲近而不庄重</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16.（1）苔痕长到阶上，使台阶都绿了；草色映入竹帘，使室内染上了青色。（2）（莲的柄）内部贯通，外部笔直。不横生枝蔓，不旁生枝节。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17.托物言志  清幽的环境 博学的友人（3分）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18.衬托；一、对莲的衬托，在反复的衬托中既突出莲的品格，又表达了自己在污浊尘世间保持高洁品行的情怀；二、这三种花引出三种评价和比较，名为写花，实际写人，写出人们对生活理想的三种选择，实现自己崇尚胸怀磊落、行为正直、不慕名利、洁身自好等高洁品德。（3分）</w:t>
      </w:r>
    </w:p>
    <w:p>
      <w:pPr>
        <w:pStyle w:val="2"/>
        <w:spacing w:before="0" w:beforeAutospacing="0" w:after="0" w:line="360" w:lineRule="auto"/>
        <w:jc w:val="center"/>
        <w:rPr>
          <w:rFonts w:ascii="宋体" w:hAnsi="宋体" w:eastAsia="宋体"/>
          <w:sz w:val="28"/>
          <w:szCs w:val="28"/>
        </w:rPr>
      </w:pPr>
    </w:p>
    <w:p>
      <w:pPr>
        <w:pStyle w:val="2"/>
        <w:spacing w:before="0" w:beforeAutospacing="0" w:after="0" w:line="360" w:lineRule="auto"/>
        <w:jc w:val="center"/>
        <w:rPr>
          <w:rFonts w:ascii="宋体" w:hAnsi="宋体" w:eastAsia="宋体"/>
          <w:b/>
          <w:bCs/>
          <w:sz w:val="28"/>
          <w:szCs w:val="28"/>
        </w:rPr>
      </w:pPr>
      <w:r>
        <w:rPr>
          <w:rFonts w:hint="eastAsia" w:ascii="宋体" w:hAnsi="宋体" w:eastAsia="宋体"/>
          <w:b/>
          <w:bCs/>
          <w:sz w:val="28"/>
          <w:szCs w:val="28"/>
        </w:rPr>
        <w:t>课外阅读：仁恕之道</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【品——培养语感利断句】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季羔①为卫之士师②刖③人之足俄而卫有蒯聩之乱④季羔逃之走郭门刖者守门焉谓季羔曰彼有缺季羔曰君子不逾又曰彼有窦季羔曰君子不隧又曰于此有室季羔乃入焉既而追者罢季羔将去谓刖者曰吾不能亏主之法而亲刖子之足今吾在难此正子之报怨之时而逃我者三何故哉刖者曰断足固我之罪无可奈何曩者君治臣以法令先人后臣欲臣之免也臣知狱决罪定临当论刑君愀然不乐见君颜色臣又知之君岂私臣哉天生君子其道固然此臣之所以悦君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——《孔子家语·致思第八》</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【注——文化常识厚素养】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①季羔：子羔，名高柴。孔子弟子。</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②士师：狱官。主管狱讼之事。</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③刖(yuè)：砍断。④蒯(kuǎi)聩之乱：卫灵公太子蒯聩因犯罪出奔到晋国，卫灵公死后，他的另一个儿子辄被立为国君。蒯聩知道了这个消息，从晋国打回来欲夺取君位，引起一场动乱。</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【读——熟读成诵意自知】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季羔为卫之士师，刖人之足。俄而，卫有蒯聩之乱。季羔逃之，走郭门。刖者守门焉，谓季羔曰：“彼有缺。”季羔曰：“君子不逾。”又曰：“彼有窦。”季羔曰：“君子不隧。”又曰：“于此有室。”季羔乃入焉。既而追者罢，季羔将去，谓刖者曰：“吾不能亏主之法而亲刖子之足，今吾在难，此正子之报怨之时，而逃我者三，何故哉？”刖者曰：“断足，固我之罪，无可奈何。曩者君治臣以法令，先人后臣，欲臣之免也，臣知。狱决罪定，临当论刑，君愀然不乐。见君颜色，臣又知之。君岂私臣哉？天生君子，其道固然。此臣之所以悦君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——《孔子家语·致思第八》</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【练——练牢基础傲高考】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1．下列各项加点词的意义有误的一项是(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A．走郭门(外城)　　　　出郭相扶将(外城)</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B．君子不逾(跳墙)  老翁逾墙走(跳墙)</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C．既而追者罢(停止)  罢黜百家(停止)</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D．固我之罪(本来)  固不如也(本来)</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解析：选C　C项，“罢黜”的“罢”意为“废除”。</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2．对下列各句中加点词的解释有误的一项是(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A．君子不隧(本义为地道，名词活用为动词，钻地道)</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B．而逃我者三(使动用法，使……逃脱)</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C．见君颜色，臣又知之(脸色、神情)</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D．此臣之所以悦君也(使……高兴)</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解析：选D　悦，喜欢。不是使动用法。</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3．下列各组句子中加点词的意义和用法相同的一组是(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A．季羔为卫之士师/公为我献之</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B．于此有室/于人为可讥</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C．吾不能亏主之法而亲刖子之足/而逃我者三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D．此正子之报怨之时/吾不能亏主之法</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解析：选D　A项，动词，担任，做；介词，替。B项，介词，在；介词，对于。C项，连词，表顺承；连词，表转折。D项，均为结构助词，的。</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4．把文中画线的句子译成现代汉语。</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狱决罪定，临当论刑，君愀然不乐。</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译文：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参考答案：当判决定罪后，临到对我行刑时，您脸色很忧伤。</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【译——素材积累助写作】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季羔担任卫国的狱官，执行刑罚时砍掉了一个人的脚。不久，卫国发生了蒯聩发起的动乱，季羔逃跑出城，到了外城门口，却遇到被他砍断脚的人在守门。那人对季羔说：“那边有个缺口。”季羔说：“君子不跳墙。”那人又说：“那边有个洞。”季羔说：“君子不钻洞。”那人又说：“这里有个屋子。”季羔这才进了屋。不久，追捕季羔的人停止了追捕，季羔将要离开，就对被他砍断脚的人说：“过去我不能破坏国君的法令而亲手砍断你的脚，现在我处在危难中，这正是你报仇雪恨的时候，但你三次让我逃命，这是为什么呢？”那人说：“砍断我的脚，本是我罪有应得，这是无可奈何的事情。过去您依法行刑，先对别人用刑，而把我放在后面，是想让我免于刑罚，这我是知道的。当判决定罪后，临到对我行刑时，您脸色很忧伤。看到您的脸色，我又了解到您的内心。您难道是偏爱我吗？您天生是位君子，这样的表现完全是发自内心本性。这就是我喜欢您的原因。”</w:t>
      </w: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【思考探究】</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16  短文两篇</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一、[答案]《陋室铭》和《爱莲说》都采用了托物言志的写法。《陋室铭》以骈句为主，句式整齐、节奏分明、音韵和谐。《爱莲说》以散句为主，句式长短相间、错落有致、富于变化。《爱莲说》中也有骈句，如“出淤泥而不染，濯清涟而不妖”等；《陋室铭》中“何陋之有”又是散句。所以两文句式上都骈散结合，读来抑扬顿挫，和谐悦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[解析]这道题旨在考查分析两篇短文的语言风格。</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二、[答案]此处引用孔子的话证“陋室”说明“有德者居之，则陋室不陋。”与前文“斯是陋室，惟吾德馨”遥相呼应。把个"陋"字彻底翻了过来，达到"不陋"的最完美的境界，这是全文的点睛之笔。突出表明了作者高洁傲岸的情操和安贫乐道的情趣。</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[解析]本题考查的是对重点句子的赏析。</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三、[答案]莲具有象征君子美好品德的意义。具体地说，“出淤泥而不染”象征君子身处污浊环境而不同流合污、不随波逐流的品质；“濯清涟而不妖”象征君子的庄重、质朴、不哗众取宠，不炫耀自己；“中通外直，不蔓不枝”象征君子的特立独行，正直不苟，豁达大度；“香远益清，亭亭净植”象征君子美好的资质。“出淤泥而不染”是说莲花从淤泥里出来却没有受到淤泥的污染，它象征君子身处污浊的环境却不同流合污，不随世俗浮沉的品质。如，在当考场所有学生都在作弊的时候你不作弊，就叫出淤泥而不染。大家为了某种利益都在说谎，而你却道出实情，这也是君子的作风。一个人要想在做“出淤泥而不染” 的人，一要洁身自好。二要用正能量充实自己。这样才能最终不会被“淤泥”污染。</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[解析]这道题旨在考查理解分析短文中重点句子。</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四、[答案]提示：背诵这两篇短文的时候试着采用以下方法：1.理解记忆法。</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在了解全诗层次大意的基础上，反复地读几遍，印象就深了。2.形象背诵法。</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我们在理解诗意的过程中展开丰富的想象，使一首诗所反映的画面在头脑中再现出来，记忆就会更加牢靠，背诵时就会流畅自如。3.专注背诵法。注意力集中是提高记忆的关键。因此，最好给自己限定时间，规定数量，按慢读——快读——特快的程序，迫使自己的注意力高度集中，这样，大脑皮层留下的痕迹深刻，记忆效果就好。4.抓头字背诵法。背诵时常有这种情况，一些本来记得很熟的诗，突然在某个环节上卡壳。这时如果有人提示一下领头字（或词），就会很快地接上。这说明每句诗的领头字，都具有诱发思维、帮助记忆的作用。所以，要下功夫尽可能将它记牢。5.接力式背诵法。在背诵古诗时，用接力竞赛的形式，几个同学在一起，你说上句，我接下句，并不断轮换同学间的背句次序。这样，就会在兴味盎然的游戏中熟记全诗。</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[解析]这道题旨在考查学生背诵短文的能力。</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五、[答案]1.宾语前置。</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2.主次“的”。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3.取消句子的独立性。</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4.代词。</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5.代词。</w:t>
      </w:r>
    </w:p>
    <w:p>
      <w:pPr>
        <w:spacing w:line="360" w:lineRule="auto"/>
        <w:ind w:firstLine="560" w:firstLineChars="200"/>
        <w:rPr>
          <w:rFonts w:hint="eastAsia" w:ascii="宋体" w:hAnsi="宋体" w:eastAsia="宋体" w:cs="宋体"/>
          <w:color w:val="0000FF"/>
          <w:sz w:val="28"/>
          <w:szCs w:val="28"/>
        </w:rPr>
      </w:pPr>
      <w:r>
        <w:rPr>
          <w:rFonts w:hint="eastAsia" w:ascii="宋体" w:hAnsi="宋体" w:eastAsia="宋体" w:cs="宋体"/>
          <w:color w:val="0000FF"/>
          <w:sz w:val="28"/>
          <w:szCs w:val="28"/>
        </w:rPr>
        <w:t>[解析]这道题旨在考查文言虚词的含义。</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bookmarkStart w:id="0" w:name="_GoBack"/>
      <w:bookmarkEnd w:id="0"/>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5549"/>
        </w:tabs>
        <w:bidi w:val="0"/>
        <w:jc w:val="left"/>
      </w:pPr>
      <w:r>
        <w:rPr>
          <w:rFonts w:hint="eastAsia"/>
          <w:lang w:val="en-US" w:eastAsia="zh-CN"/>
        </w:rPr>
        <w:tab/>
      </w:r>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00F2"/>
    <w:rsid w:val="00041561"/>
    <w:rsid w:val="00051F46"/>
    <w:rsid w:val="000520BF"/>
    <w:rsid w:val="000A547E"/>
    <w:rsid w:val="000D38AA"/>
    <w:rsid w:val="000D7007"/>
    <w:rsid w:val="000E4A0D"/>
    <w:rsid w:val="00146953"/>
    <w:rsid w:val="0016446F"/>
    <w:rsid w:val="00182599"/>
    <w:rsid w:val="00187D69"/>
    <w:rsid w:val="00197EF5"/>
    <w:rsid w:val="001B5EE1"/>
    <w:rsid w:val="00203C61"/>
    <w:rsid w:val="0027067E"/>
    <w:rsid w:val="002771D2"/>
    <w:rsid w:val="002E4453"/>
    <w:rsid w:val="002E56FE"/>
    <w:rsid w:val="00301370"/>
    <w:rsid w:val="0030248B"/>
    <w:rsid w:val="00361F18"/>
    <w:rsid w:val="00363227"/>
    <w:rsid w:val="003874DE"/>
    <w:rsid w:val="003D2B57"/>
    <w:rsid w:val="003F7D8A"/>
    <w:rsid w:val="0040402F"/>
    <w:rsid w:val="004151FC"/>
    <w:rsid w:val="00425094"/>
    <w:rsid w:val="0044361B"/>
    <w:rsid w:val="00456935"/>
    <w:rsid w:val="0046719C"/>
    <w:rsid w:val="0047331D"/>
    <w:rsid w:val="00486104"/>
    <w:rsid w:val="004C131D"/>
    <w:rsid w:val="004C1C1F"/>
    <w:rsid w:val="0056487D"/>
    <w:rsid w:val="005C0833"/>
    <w:rsid w:val="005D25B9"/>
    <w:rsid w:val="005F4B6D"/>
    <w:rsid w:val="006071B9"/>
    <w:rsid w:val="00641A77"/>
    <w:rsid w:val="00694F64"/>
    <w:rsid w:val="006A2FD5"/>
    <w:rsid w:val="006E406D"/>
    <w:rsid w:val="006E4365"/>
    <w:rsid w:val="00713238"/>
    <w:rsid w:val="00756E0B"/>
    <w:rsid w:val="00766AAC"/>
    <w:rsid w:val="007A38C2"/>
    <w:rsid w:val="007C380B"/>
    <w:rsid w:val="0085328A"/>
    <w:rsid w:val="009035F2"/>
    <w:rsid w:val="00905A51"/>
    <w:rsid w:val="00913910"/>
    <w:rsid w:val="009239E1"/>
    <w:rsid w:val="0093054A"/>
    <w:rsid w:val="00942AC6"/>
    <w:rsid w:val="00951641"/>
    <w:rsid w:val="009535AB"/>
    <w:rsid w:val="00971C43"/>
    <w:rsid w:val="009C50CF"/>
    <w:rsid w:val="009D23F0"/>
    <w:rsid w:val="00A16F85"/>
    <w:rsid w:val="00A56F07"/>
    <w:rsid w:val="00AA07EC"/>
    <w:rsid w:val="00B01524"/>
    <w:rsid w:val="00B205AE"/>
    <w:rsid w:val="00B3335C"/>
    <w:rsid w:val="00B5492E"/>
    <w:rsid w:val="00B553BE"/>
    <w:rsid w:val="00BF2518"/>
    <w:rsid w:val="00BF4AD7"/>
    <w:rsid w:val="00C02FC6"/>
    <w:rsid w:val="00C2613D"/>
    <w:rsid w:val="00C30663"/>
    <w:rsid w:val="00C335F5"/>
    <w:rsid w:val="00C53819"/>
    <w:rsid w:val="00D11358"/>
    <w:rsid w:val="00D1157A"/>
    <w:rsid w:val="00D26587"/>
    <w:rsid w:val="00D30416"/>
    <w:rsid w:val="00DB45D7"/>
    <w:rsid w:val="00DD0D58"/>
    <w:rsid w:val="00DD35C1"/>
    <w:rsid w:val="00E425E2"/>
    <w:rsid w:val="00E51D7D"/>
    <w:rsid w:val="00EC4388"/>
    <w:rsid w:val="00EF5659"/>
    <w:rsid w:val="00F03FFE"/>
    <w:rsid w:val="00F41680"/>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963A2C"/>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17</Pages>
  <Words>6984</Words>
  <Characters>9079</Characters>
  <Lines>71</Lines>
  <Paragraphs>20</Paragraphs>
  <TotalTime>3</TotalTime>
  <ScaleCrop>false</ScaleCrop>
  <LinksUpToDate>false</LinksUpToDate>
  <CharactersWithSpaces>9837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2022-12-16T03:13:32Z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BA08EE4FA0DF4085849CD0D748FF5BA3</vt:lpwstr>
  </property>
</Properties>
</file>