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ascii="Times New Roman" w:hAnsi="Times New Roman" w:eastAsia="新宋体" w:cs="Times New Roman"/>
          <w:b/>
          <w:sz w:val="30"/>
          <w:szCs w:val="30"/>
        </w:rPr>
      </w:pPr>
      <w:r>
        <w:rPr>
          <w:rFonts w:hint="eastAsia" w:ascii="宋体" w:hAnsi="宋体" w:eastAsia="宋体" w:cs="方正静蕾简体"/>
          <w:b/>
          <w:bCs/>
          <w:sz w:val="28"/>
          <w:szCs w:val="28"/>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12446000</wp:posOffset>
            </wp:positionV>
            <wp:extent cx="381000" cy="482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81000" cy="482600"/>
                    </a:xfrm>
                    <a:prstGeom prst="rect">
                      <a:avLst/>
                    </a:prstGeom>
                  </pic:spPr>
                </pic:pic>
              </a:graphicData>
            </a:graphic>
          </wp:anchor>
        </w:drawing>
      </w: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         </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p>
    <w:p>
      <w:pPr>
        <w:widowControl/>
        <w:spacing w:after="200" w:line="360" w:lineRule="auto"/>
        <w:jc w:val="center"/>
        <w:rPr>
          <w:rFonts w:ascii="Times New Roman" w:hAnsi="Times New Roman" w:eastAsia="新宋体" w:cs="Times New Roman"/>
          <w:b/>
          <w:sz w:val="30"/>
          <w:szCs w:val="30"/>
        </w:rPr>
      </w:pPr>
      <w:r>
        <w:rPr>
          <w:rFonts w:ascii="Times New Roman" w:hAnsi="Times New Roman" w:eastAsia="新宋体" w:cs="Times New Roman"/>
          <w:b/>
          <w:sz w:val="30"/>
          <w:szCs w:val="30"/>
        </w:rPr>
        <w:t>第</w:t>
      </w:r>
      <w:r>
        <w:rPr>
          <w:rFonts w:hint="eastAsia" w:ascii="Times New Roman" w:hAnsi="Times New Roman" w:eastAsia="新宋体" w:cs="Times New Roman"/>
          <w:b/>
          <w:sz w:val="30"/>
          <w:szCs w:val="30"/>
        </w:rPr>
        <w:t>06</w:t>
      </w:r>
      <w:r>
        <w:rPr>
          <w:rFonts w:ascii="Times New Roman" w:hAnsi="Times New Roman" w:eastAsia="新宋体" w:cs="Times New Roman"/>
          <w:b/>
          <w:sz w:val="30"/>
          <w:szCs w:val="30"/>
        </w:rPr>
        <w:t>单元</w:t>
      </w:r>
      <w:r>
        <w:rPr>
          <w:rFonts w:hint="eastAsia" w:ascii="Times New Roman" w:hAnsi="Times New Roman" w:eastAsia="新宋体" w:cs="Times New Roman"/>
          <w:b/>
          <w:sz w:val="30"/>
          <w:szCs w:val="30"/>
        </w:rPr>
        <w:t>（</w:t>
      </w:r>
      <w:r>
        <w:rPr>
          <w:rFonts w:ascii="Times New Roman" w:hAnsi="Times New Roman" w:eastAsia="新宋体" w:cs="Times New Roman"/>
          <w:b/>
          <w:sz w:val="30"/>
          <w:szCs w:val="30"/>
        </w:rPr>
        <w:t>A卷</w:t>
      </w:r>
      <w:r>
        <w:rPr>
          <w:rFonts w:hint="eastAsia" w:ascii="Times New Roman" w:hAnsi="Times New Roman" w:eastAsia="新宋体" w:cs="Times New Roman"/>
          <w:b/>
          <w:sz w:val="30"/>
          <w:szCs w:val="30"/>
        </w:rPr>
        <w:t>·夯实基础）</w:t>
      </w:r>
    </w:p>
    <w:p>
      <w:pPr>
        <w:pStyle w:val="2"/>
        <w:spacing w:line="360" w:lineRule="auto"/>
        <w:rPr>
          <w:rFonts w:asciiTheme="minorEastAsia" w:hAnsiTheme="minorEastAsia" w:cstheme="minorEastAsia"/>
        </w:rPr>
      </w:pPr>
      <w:r>
        <w:rPr>
          <w:rFonts w:hint="eastAsia" w:asciiTheme="minorEastAsia" w:hAnsiTheme="minorEastAsia" w:cstheme="minorEastAsia"/>
        </w:rPr>
        <w:t>一、基础知识（25分）</w:t>
      </w:r>
    </w:p>
    <w:p>
      <w:pPr>
        <w:pStyle w:val="2"/>
        <w:spacing w:line="360" w:lineRule="auto"/>
        <w:rPr>
          <w:rFonts w:ascii="Times New Roman" w:hAnsi="Times New Roman" w:cs="Times New Roman"/>
        </w:rPr>
      </w:pPr>
      <w:r>
        <w:rPr>
          <w:rFonts w:hint="eastAsia" w:asciiTheme="minorEastAsia" w:hAnsiTheme="minorEastAsia" w:cstheme="minorEastAsia"/>
        </w:rPr>
        <w:t>1.下列词语中加点字注音完全</w:t>
      </w:r>
      <w:r>
        <w:rPr>
          <w:rFonts w:ascii="Times New Roman" w:hAnsi="Times New Roman" w:cs="Times New Roman"/>
        </w:rPr>
        <w:t>正确的一项是（     ）    (3分)</w:t>
      </w:r>
    </w:p>
    <w:p>
      <w:pPr>
        <w:pStyle w:val="2"/>
        <w:spacing w:line="360" w:lineRule="auto"/>
        <w:rPr>
          <w:rFonts w:ascii="Times New Roman" w:hAnsi="Times New Roman" w:cs="Times New Roman"/>
        </w:rPr>
      </w:pPr>
      <w:r>
        <w:rPr>
          <w:rFonts w:ascii="Times New Roman" w:hAnsi="Times New Roman" w:cs="Times New Roman"/>
        </w:rPr>
        <w:t>A.公孙</w:t>
      </w:r>
      <w:r>
        <w:rPr>
          <w:rFonts w:ascii="Times New Roman" w:hAnsi="Times New Roman" w:cs="Times New Roman"/>
          <w:em w:val="dot"/>
        </w:rPr>
        <w:t>衍</w:t>
      </w:r>
      <w:r>
        <w:rPr>
          <w:rFonts w:ascii="Times New Roman" w:hAnsi="Times New Roman" w:cs="Times New Roman"/>
        </w:rPr>
        <w:t xml:space="preserve">(yǎn)    </w:t>
      </w:r>
      <w:r>
        <w:rPr>
          <w:rFonts w:ascii="Times New Roman" w:hAnsi="Times New Roman" w:cs="Times New Roman"/>
          <w:em w:val="dot"/>
        </w:rPr>
        <w:t>曾</w:t>
      </w:r>
      <w:r>
        <w:rPr>
          <w:rFonts w:ascii="Times New Roman" w:hAnsi="Times New Roman" w:cs="Times New Roman"/>
        </w:rPr>
        <w:t xml:space="preserve">益其所不能(céng)    </w:t>
      </w:r>
      <w:r>
        <w:rPr>
          <w:rFonts w:ascii="Times New Roman" w:hAnsi="Times New Roman" w:cs="Times New Roman"/>
          <w:em w:val="dot"/>
        </w:rPr>
        <w:t>畎</w:t>
      </w:r>
      <w:r>
        <w:rPr>
          <w:rFonts w:ascii="Times New Roman" w:hAnsi="Times New Roman" w:cs="Times New Roman"/>
        </w:rPr>
        <w:t>亩(quǎn)</w:t>
      </w:r>
    </w:p>
    <w:p>
      <w:pPr>
        <w:pStyle w:val="2"/>
        <w:spacing w:line="360" w:lineRule="auto"/>
        <w:rPr>
          <w:rFonts w:ascii="Times New Roman" w:hAnsi="Times New Roman" w:cs="Times New Roman"/>
        </w:rPr>
      </w:pPr>
      <w:r>
        <w:rPr>
          <w:rFonts w:ascii="Times New Roman" w:hAnsi="Times New Roman" w:cs="Times New Roman"/>
        </w:rPr>
        <w:t>B.胶</w:t>
      </w:r>
      <w:r>
        <w:rPr>
          <w:rFonts w:ascii="Times New Roman" w:hAnsi="Times New Roman" w:cs="Times New Roman"/>
          <w:em w:val="dot"/>
        </w:rPr>
        <w:t>鬲</w:t>
      </w:r>
      <w:r>
        <w:rPr>
          <w:rFonts w:ascii="Times New Roman" w:hAnsi="Times New Roman" w:cs="Times New Roman"/>
        </w:rPr>
        <w:t>(gé)       出入之</w:t>
      </w:r>
      <w:r>
        <w:rPr>
          <w:rFonts w:ascii="Times New Roman" w:hAnsi="Times New Roman" w:cs="Times New Roman"/>
          <w:em w:val="dot"/>
        </w:rPr>
        <w:t>迂</w:t>
      </w:r>
      <w:r>
        <w:rPr>
          <w:rFonts w:ascii="Times New Roman" w:hAnsi="Times New Roman" w:cs="Times New Roman"/>
        </w:rPr>
        <w:t xml:space="preserve">也(yū)        </w:t>
      </w:r>
      <w:r>
        <w:rPr>
          <w:rFonts w:ascii="Times New Roman" w:hAnsi="Times New Roman" w:cs="Times New Roman"/>
          <w:em w:val="dot"/>
        </w:rPr>
        <w:t>孀</w:t>
      </w:r>
      <w:r>
        <w:rPr>
          <w:rFonts w:ascii="Times New Roman" w:hAnsi="Times New Roman" w:cs="Times New Roman"/>
        </w:rPr>
        <w:t>妻弱子( shuāng)</w:t>
      </w:r>
    </w:p>
    <w:p>
      <w:pPr>
        <w:pStyle w:val="2"/>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em w:val="dot"/>
        </w:rPr>
        <w:t>拂</w:t>
      </w:r>
      <w:r>
        <w:rPr>
          <w:rFonts w:ascii="Times New Roman" w:hAnsi="Times New Roman" w:cs="Times New Roman"/>
        </w:rPr>
        <w:t>士(bì)       天子之</w:t>
      </w:r>
      <w:r>
        <w:rPr>
          <w:rFonts w:ascii="Times New Roman" w:hAnsi="Times New Roman" w:cs="Times New Roman"/>
          <w:em w:val="dot"/>
        </w:rPr>
        <w:t>诏</w:t>
      </w:r>
      <w:r>
        <w:rPr>
          <w:rFonts w:ascii="Times New Roman" w:hAnsi="Times New Roman" w:cs="Times New Roman"/>
        </w:rPr>
        <w:t>(zhào)        持兵</w:t>
      </w:r>
      <w:r>
        <w:rPr>
          <w:rFonts w:ascii="Times New Roman" w:hAnsi="Times New Roman" w:cs="Times New Roman"/>
          <w:em w:val="dot"/>
        </w:rPr>
        <w:t>揖</w:t>
      </w:r>
      <w:r>
        <w:rPr>
          <w:rFonts w:ascii="Times New Roman" w:hAnsi="Times New Roman" w:cs="Times New Roman"/>
        </w:rPr>
        <w:t>(jī)</w:t>
      </w:r>
    </w:p>
    <w:p>
      <w:pPr>
        <w:pStyle w:val="2"/>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em w:val="dot"/>
        </w:rPr>
        <w:t>亡</w:t>
      </w:r>
      <w:r>
        <w:rPr>
          <w:rFonts w:ascii="Times New Roman" w:hAnsi="Times New Roman" w:cs="Times New Roman"/>
        </w:rPr>
        <w:t xml:space="preserve">以应(wáng)    </w:t>
      </w:r>
      <w:r>
        <w:rPr>
          <w:rFonts w:ascii="Times New Roman" w:hAnsi="Times New Roman" w:cs="Times New Roman"/>
          <w:em w:val="dot"/>
        </w:rPr>
        <w:t>曩</w:t>
      </w:r>
      <w:r>
        <w:rPr>
          <w:rFonts w:ascii="Times New Roman" w:hAnsi="Times New Roman" w:cs="Times New Roman"/>
        </w:rPr>
        <w:t>者霸上(nǎng)       河曲智</w:t>
      </w:r>
      <w:r>
        <w:rPr>
          <w:rFonts w:ascii="Times New Roman" w:hAnsi="Times New Roman" w:cs="Times New Roman"/>
          <w:em w:val="dot"/>
        </w:rPr>
        <w:t>叟</w:t>
      </w:r>
      <w:r>
        <w:rPr>
          <w:rFonts w:ascii="Times New Roman" w:hAnsi="Times New Roman" w:cs="Times New Roman"/>
        </w:rPr>
        <w:t>(sōu)</w:t>
      </w:r>
    </w:p>
    <w:p>
      <w:pPr>
        <w:pStyle w:val="2"/>
        <w:spacing w:line="360" w:lineRule="auto"/>
        <w:rPr>
          <w:rFonts w:ascii="Times New Roman" w:hAnsi="Times New Roman" w:cs="Times New Roman"/>
        </w:rPr>
      </w:pPr>
      <w:r>
        <w:rPr>
          <w:rFonts w:hint="eastAsia" w:ascii="Times New Roman" w:hAnsi="Times New Roman" w:eastAsia="仿宋_GB2312" w:cs="Times New Roman"/>
        </w:rPr>
        <w:t>2</w:t>
      </w:r>
      <w:r>
        <w:rPr>
          <w:rFonts w:ascii="Times New Roman" w:hAnsi="Times New Roman" w:eastAsia="仿宋_GB2312" w:cs="Times New Roman"/>
        </w:rPr>
        <w:t>．</w:t>
      </w:r>
      <w:r>
        <w:rPr>
          <w:rFonts w:ascii="Times New Roman" w:hAnsi="Times New Roman" w:cs="Times New Roman"/>
        </w:rPr>
        <w:t>下列各项中加点词的解释有误的一项是(　</w:t>
      </w:r>
      <w:r>
        <w:rPr>
          <w:rFonts w:hint="eastAsia" w:ascii="Times New Roman" w:hAnsi="Times New Roman" w:cs="Times New Roman"/>
        </w:rPr>
        <w:t xml:space="preserve"> </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分)</w:t>
      </w:r>
    </w:p>
    <w:p>
      <w:pPr>
        <w:pStyle w:val="2"/>
        <w:spacing w:line="360" w:lineRule="auto"/>
        <w:rPr>
          <w:rFonts w:ascii="Times New Roman" w:hAnsi="Times New Roman" w:cs="Times New Roman"/>
        </w:rPr>
      </w:pPr>
      <w:r>
        <w:rPr>
          <w:rFonts w:ascii="Times New Roman" w:hAnsi="Times New Roman" w:cs="Times New Roman"/>
        </w:rPr>
        <w:t>A．得志，与民</w:t>
      </w:r>
      <w:r>
        <w:rPr>
          <w:rFonts w:ascii="Times New Roman" w:hAnsi="Times New Roman" w:cs="Times New Roman"/>
          <w:em w:val="underDot"/>
        </w:rPr>
        <w:t>由</w:t>
      </w:r>
      <w:r>
        <w:rPr>
          <w:rFonts w:ascii="Times New Roman" w:hAnsi="Times New Roman" w:cs="Times New Roman"/>
        </w:rPr>
        <w:t>之(遵循)　　　独行其</w:t>
      </w:r>
      <w:r>
        <w:rPr>
          <w:rFonts w:ascii="Times New Roman" w:hAnsi="Times New Roman" w:cs="Times New Roman"/>
          <w:em w:val="underDot"/>
        </w:rPr>
        <w:t>道</w:t>
      </w:r>
      <w:r>
        <w:rPr>
          <w:rFonts w:ascii="Times New Roman" w:hAnsi="Times New Roman" w:cs="Times New Roman"/>
        </w:rPr>
        <w:t>(方法)</w:t>
      </w:r>
    </w:p>
    <w:p>
      <w:pPr>
        <w:pStyle w:val="2"/>
        <w:spacing w:line="360" w:lineRule="auto"/>
        <w:rPr>
          <w:rFonts w:ascii="Times New Roman" w:hAnsi="Times New Roman" w:cs="Times New Roman"/>
        </w:rPr>
      </w:pPr>
      <w:r>
        <w:rPr>
          <w:rFonts w:ascii="Times New Roman" w:hAnsi="Times New Roman" w:cs="Times New Roman"/>
        </w:rPr>
        <w:t>B．人恒</w:t>
      </w:r>
      <w:r>
        <w:rPr>
          <w:rFonts w:ascii="Times New Roman" w:hAnsi="Times New Roman" w:cs="Times New Roman"/>
          <w:em w:val="underDot"/>
        </w:rPr>
        <w:t>过</w:t>
      </w:r>
      <w:r>
        <w:rPr>
          <w:rFonts w:ascii="Times New Roman" w:hAnsi="Times New Roman" w:cs="Times New Roman"/>
        </w:rPr>
        <w:t xml:space="preserve">(犯错误)  </w:t>
      </w:r>
      <w:r>
        <w:rPr>
          <w:rFonts w:hint="eastAsia" w:ascii="Times New Roman" w:hAnsi="Times New Roman" w:cs="Times New Roman"/>
        </w:rPr>
        <w:t xml:space="preserve">          </w:t>
      </w:r>
      <w:r>
        <w:rPr>
          <w:rFonts w:ascii="Times New Roman" w:hAnsi="Times New Roman" w:cs="Times New Roman"/>
          <w:em w:val="underDot"/>
        </w:rPr>
        <w:t>惩</w:t>
      </w:r>
      <w:r>
        <w:rPr>
          <w:rFonts w:ascii="Times New Roman" w:hAnsi="Times New Roman" w:cs="Times New Roman"/>
        </w:rPr>
        <w:t>山北之塞(苦于)</w:t>
      </w:r>
    </w:p>
    <w:p>
      <w:pPr>
        <w:pStyle w:val="2"/>
        <w:spacing w:line="360" w:lineRule="auto"/>
        <w:rPr>
          <w:rFonts w:ascii="Times New Roman" w:hAnsi="Times New Roman" w:cs="Times New Roman"/>
        </w:rPr>
      </w:pPr>
      <w:r>
        <w:rPr>
          <w:rFonts w:ascii="Times New Roman" w:hAnsi="Times New Roman" w:cs="Times New Roman"/>
        </w:rPr>
        <w:t>C．惧其不</w:t>
      </w:r>
      <w:r>
        <w:rPr>
          <w:rFonts w:ascii="Times New Roman" w:hAnsi="Times New Roman" w:cs="Times New Roman"/>
          <w:em w:val="underDot"/>
        </w:rPr>
        <w:t>已</w:t>
      </w:r>
      <w:r>
        <w:rPr>
          <w:rFonts w:ascii="Times New Roman" w:hAnsi="Times New Roman" w:cs="Times New Roman"/>
        </w:rPr>
        <w:t xml:space="preserve">也(停止)  </w:t>
      </w:r>
      <w:r>
        <w:rPr>
          <w:rFonts w:hint="eastAsia" w:ascii="Times New Roman" w:hAnsi="Times New Roman" w:cs="Times New Roman"/>
        </w:rPr>
        <w:t xml:space="preserve">        </w:t>
      </w:r>
      <w:r>
        <w:rPr>
          <w:rFonts w:ascii="Times New Roman" w:hAnsi="Times New Roman" w:cs="Times New Roman"/>
          <w:em w:val="underDot"/>
        </w:rPr>
        <w:t>曩</w:t>
      </w:r>
      <w:r>
        <w:rPr>
          <w:rFonts w:ascii="Times New Roman" w:hAnsi="Times New Roman" w:cs="Times New Roman"/>
        </w:rPr>
        <w:t>者霸上、棘门军(先前)</w:t>
      </w:r>
    </w:p>
    <w:p>
      <w:pPr>
        <w:pStyle w:val="2"/>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em w:val="underDot"/>
        </w:rPr>
        <w:t>荷</w:t>
      </w:r>
      <w:r>
        <w:rPr>
          <w:rFonts w:ascii="Times New Roman" w:hAnsi="Times New Roman" w:cs="Times New Roman"/>
        </w:rPr>
        <w:t xml:space="preserve">担者三夫(肩负、扛)  </w:t>
      </w:r>
      <w:r>
        <w:rPr>
          <w:rFonts w:hint="eastAsia" w:ascii="Times New Roman" w:hAnsi="Times New Roman" w:cs="Times New Roman"/>
        </w:rPr>
        <w:t xml:space="preserve">   </w:t>
      </w:r>
      <w:r>
        <w:rPr>
          <w:rFonts w:ascii="Times New Roman" w:hAnsi="Times New Roman" w:cs="Times New Roman"/>
          <w:em w:val="underDot"/>
        </w:rPr>
        <w:t>入</w:t>
      </w:r>
      <w:r>
        <w:rPr>
          <w:rFonts w:ascii="Times New Roman" w:hAnsi="Times New Roman" w:cs="Times New Roman"/>
        </w:rPr>
        <w:t>则无法家拂士(在国内)</w:t>
      </w:r>
    </w:p>
    <w:p>
      <w:pPr>
        <w:pStyle w:val="2"/>
        <w:spacing w:line="360" w:lineRule="auto"/>
        <w:rPr>
          <w:rFonts w:ascii="Times New Roman" w:hAnsi="Times New Roman" w:cs="Times New Roman"/>
        </w:rPr>
      </w:pPr>
      <w:r>
        <w:rPr>
          <w:rFonts w:hint="eastAsia" w:asciiTheme="minorEastAsia" w:hAnsiTheme="minorEastAsia" w:cstheme="minorEastAsia"/>
        </w:rPr>
        <w:t>3.</w:t>
      </w:r>
      <w:r>
        <w:rPr>
          <w:rFonts w:ascii="Times New Roman" w:hAnsi="Times New Roman" w:cs="Times New Roman"/>
        </w:rPr>
        <w:t>下列句中不含通假字的一项是(　　) (</w:t>
      </w:r>
      <w:r>
        <w:rPr>
          <w:rFonts w:hint="eastAsia" w:ascii="Times New Roman" w:hAnsi="Times New Roman" w:cs="Times New Roman"/>
        </w:rPr>
        <w:t>3</w:t>
      </w:r>
      <w:r>
        <w:rPr>
          <w:rFonts w:ascii="Times New Roman" w:hAnsi="Times New Roman" w:cs="Times New Roman"/>
        </w:rPr>
        <w:t>分)</w:t>
      </w:r>
    </w:p>
    <w:p>
      <w:pPr>
        <w:pStyle w:val="2"/>
        <w:spacing w:line="360" w:lineRule="auto"/>
        <w:rPr>
          <w:rFonts w:ascii="Times New Roman" w:hAnsi="Times New Roman" w:cs="Times New Roman"/>
        </w:rPr>
      </w:pPr>
      <w:r>
        <w:rPr>
          <w:rFonts w:ascii="Times New Roman" w:hAnsi="Times New Roman" w:cs="Times New Roman"/>
        </w:rPr>
        <w:t xml:space="preserve">A．曾益其所不能  </w:t>
      </w:r>
    </w:p>
    <w:p>
      <w:pPr>
        <w:pStyle w:val="2"/>
        <w:spacing w:line="360" w:lineRule="auto"/>
        <w:rPr>
          <w:rFonts w:ascii="Times New Roman" w:hAnsi="Times New Roman" w:cs="Times New Roman"/>
        </w:rPr>
      </w:pPr>
      <w:r>
        <w:rPr>
          <w:rFonts w:ascii="Times New Roman" w:hAnsi="Times New Roman" w:cs="Times New Roman"/>
        </w:rPr>
        <w:t>B．困于心，衡于虑</w:t>
      </w:r>
    </w:p>
    <w:p>
      <w:pPr>
        <w:pStyle w:val="2"/>
        <w:spacing w:line="360" w:lineRule="auto"/>
        <w:rPr>
          <w:rFonts w:ascii="Times New Roman" w:hAnsi="Times New Roman" w:cs="Times New Roman"/>
        </w:rPr>
      </w:pPr>
      <w:r>
        <w:rPr>
          <w:rFonts w:ascii="Times New Roman" w:hAnsi="Times New Roman" w:cs="Times New Roman"/>
        </w:rPr>
        <w:t>C．甚矣，汝</w:t>
      </w:r>
      <w:r>
        <w:rPr>
          <w:rFonts w:hint="eastAsia" w:ascii="Times New Roman" w:hAnsi="Times New Roman" w:cs="Times New Roman"/>
        </w:rPr>
        <w:t>之不惠</w:t>
      </w:r>
      <w:r>
        <w:rPr>
          <w:rFonts w:ascii="Times New Roman" w:hAnsi="Times New Roman" w:cs="Times New Roman"/>
        </w:rPr>
        <w:t xml:space="preserve">  </w:t>
      </w:r>
    </w:p>
    <w:p>
      <w:pPr>
        <w:pStyle w:val="2"/>
        <w:spacing w:line="360" w:lineRule="auto"/>
        <w:rPr>
          <w:rFonts w:ascii="Times New Roman" w:hAnsi="Times New Roman" w:cs="Times New Roman"/>
        </w:rPr>
      </w:pPr>
      <w:r>
        <w:rPr>
          <w:rFonts w:ascii="Times New Roman" w:hAnsi="Times New Roman" w:cs="Times New Roman"/>
        </w:rPr>
        <w:t>D．其将固可袭而虏也</w:t>
      </w:r>
    </w:p>
    <w:p>
      <w:pPr>
        <w:pStyle w:val="2"/>
        <w:spacing w:line="360" w:lineRule="auto"/>
        <w:rPr>
          <w:rFonts w:asciiTheme="minorEastAsia" w:hAnsiTheme="minorEastAsia" w:cstheme="minorEastAsia"/>
        </w:rPr>
      </w:pPr>
      <w:r>
        <w:rPr>
          <w:rFonts w:hint="eastAsia" w:asciiTheme="minorEastAsia" w:hAnsiTheme="minorEastAsia" w:cstheme="minorEastAsia"/>
        </w:rPr>
        <w:t>4.下列说法有误的一项是(     )（3分）</w:t>
      </w:r>
    </w:p>
    <w:p>
      <w:pPr>
        <w:pStyle w:val="2"/>
        <w:spacing w:line="360" w:lineRule="auto"/>
        <w:rPr>
          <w:rFonts w:asciiTheme="minorEastAsia" w:hAnsiTheme="minorEastAsia" w:cstheme="minorEastAsia"/>
        </w:rPr>
      </w:pPr>
      <w:r>
        <w:rPr>
          <w:rFonts w:hint="eastAsia" w:asciiTheme="minorEastAsia" w:hAnsiTheme="minorEastAsia" w:cstheme="minorEastAsia"/>
        </w:rPr>
        <w:t xml:space="preserve"> A.《孟子》是孟子及其弟子等人所作,是儒家经典之一,与《大学》《中庸》(论语》合称“四书”。</w:t>
      </w:r>
    </w:p>
    <w:p>
      <w:pPr>
        <w:pStyle w:val="2"/>
        <w:spacing w:line="360" w:lineRule="auto"/>
        <w:rPr>
          <w:rFonts w:asciiTheme="minorEastAsia" w:hAnsiTheme="minorEastAsia" w:cstheme="minorEastAsia"/>
        </w:rPr>
      </w:pPr>
      <w:r>
        <w:rPr>
          <w:rFonts w:hint="eastAsia" w:asciiTheme="minorEastAsia" w:hAnsiTheme="minorEastAsia" w:cstheme="minorEastAsia"/>
        </w:rPr>
        <w:t xml:space="preserve">  B.《愚公移山》选自《列子·汤问》,这篇寓言故事赞扬了我国古代劳动人民改造自然的伟大气魄,表达了人定胜天的思想。</w:t>
      </w:r>
    </w:p>
    <w:p>
      <w:pPr>
        <w:pStyle w:val="2"/>
        <w:spacing w:line="360" w:lineRule="auto"/>
        <w:rPr>
          <w:rFonts w:asciiTheme="minorEastAsia" w:hAnsiTheme="minorEastAsia" w:cstheme="minorEastAsia"/>
        </w:rPr>
      </w:pPr>
      <w:r>
        <w:rPr>
          <w:rFonts w:hint="eastAsia" w:asciiTheme="minorEastAsia" w:hAnsiTheme="minorEastAsia" w:cstheme="minorEastAsia"/>
        </w:rPr>
        <w:t xml:space="preserve"> C.《周亚夫军细柳》选自《史记·绛侯周勃世家》.《史记》是西汉历史学家司马迁所撰写的我国第部编年体通史。</w:t>
      </w:r>
    </w:p>
    <w:p>
      <w:pPr>
        <w:pStyle w:val="2"/>
        <w:spacing w:line="360" w:lineRule="auto"/>
      </w:pPr>
      <w:r>
        <w:rPr>
          <w:rFonts w:hint="eastAsia" w:asciiTheme="minorEastAsia" w:hAnsiTheme="minorEastAsia" w:cstheme="minorEastAsia"/>
        </w:rPr>
        <w:t>D.《春望》的作者杜甫,字子美,自号少陵野老,世称“杜工部”“杜少陵”等,汉族,河南府巩县(今河南省巩义市)人,唐代伟大的现实主义诗人。杜甫被世人尊为“诗圣”,其诗被称“诗史”。</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5.</w:t>
      </w:r>
      <w:r>
        <w:rPr>
          <w:rFonts w:hint="eastAsia" w:asciiTheme="minorEastAsia" w:hAnsiTheme="minorEastAsia" w:cstheme="minorEastAsia"/>
          <w:szCs w:val="21"/>
        </w:rPr>
        <w:t>根据要求填空。(5分)</w:t>
      </w:r>
      <w:r>
        <w:rPr>
          <w:rFonts w:hint="eastAsia" w:asciiTheme="minorEastAsia" w:hAnsiTheme="minorEastAsia" w:cstheme="minorEastAsia"/>
          <w:szCs w:val="21"/>
        </w:rPr>
        <w:tab/>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(1)杜甫在《春望》中运用拟人手法抒发国破悲伤之情的诗句是：__________________，__________________。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(2)李贺的《雁门太守行》中渲染敌军兵临城下的紧张气氛和描写城内将士严阵以待的情形的句子是：____________________，________________________。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(3)陶渊明的《饮酒(其五)》一诗中最能表现诗人悠然自得、超然物外的思想情趣的诗句是：____________________，____________________。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(4)晏殊的《浣溪沙》中被誉为“天然奇偶”的千古佳句是：____________________，____________________。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(5)《生于忧患，死于安乐》一文中论证“死于安乐”的句子是：___________________________________________________________________。</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6.语文实践活动。</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春节即将到来，你所在的年级准备组织评选优秀民俗文化遗产项目的活动，你所在的班级以“春节民俗”为项目撰写申请报告，请你也来参与吧。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[品诗句知民俗]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(1)你班同学搜集了一首关于写春节的古诗，请列举诗中的民俗活动。（2分）</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甲午元旦</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孔尚任</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萧疏白发不盈颠，守岁围炉竟废眠。</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剪烛催干消夜酒，倾囊分遍买春钱。</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听烧爆竹童心在，看换桃符老兴偏。</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鼓角梅花添一部，五更欢笑拜新年。</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民俗活动：</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[编短信添民俗]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(2)拜年是中国民间的传统习俗。古时“拜年”主要包括向长者叩头施礼、祝贺新年如意等内容。而今，拜年习俗不断增添形式，例如电话拜年，微信、短信拜年等。（2分）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请你用一句话编辑一条祝福祖国繁荣昌盛的短信。（至少运用一种修辞手法）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祝福短信：</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[邀专家讲民俗]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(3)年级邀请泰州民俗学会王会长为同学们介绍泰州地区春节饮食民俗的发展史。会议结束后，学生会主席张亮为感谢王会长起草了一份感谢信。（3分）</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感谢信中有三处错误：一处语病（画线句①），一处表达不得体（画线句②），一处格式错误。请写出修改意见。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王会长：</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您好！</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衷心感谢您为我们带来一场关于泰州地区春节饮食民俗发展史的盛宴。您的讲座词雅句优，精彩绝伦，尤其是您在讲座中传达出的深厚的文化气息，①</w:t>
      </w:r>
      <w:r>
        <w:rPr>
          <w:rFonts w:hint="eastAsia" w:asciiTheme="minorEastAsia" w:hAnsiTheme="minorEastAsia" w:cstheme="minorEastAsia"/>
          <w:szCs w:val="21"/>
          <w:u w:val="single"/>
        </w:rPr>
        <w:t>不但让我们对家乡的其他民俗文化产生了浓厚的兴趣，而且也激起了我们对家乡饮食习俗的热爱</w:t>
      </w:r>
      <w:r>
        <w:rPr>
          <w:rFonts w:hint="eastAsia" w:asciiTheme="minorEastAsia" w:hAnsiTheme="minorEastAsia" w:cstheme="minorEastAsia"/>
          <w:szCs w:val="21"/>
        </w:rPr>
        <w:t>。②</w:t>
      </w:r>
      <w:r>
        <w:rPr>
          <w:rFonts w:hint="eastAsia" w:asciiTheme="minorEastAsia" w:hAnsiTheme="minorEastAsia" w:cstheme="minorEastAsia"/>
          <w:szCs w:val="21"/>
          <w:u w:val="single"/>
        </w:rPr>
        <w:t>同学们由衷地向您表示祝贺并期盼再次聆听您的文化讲座。</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最后，祝您身体安康，工作顺利！</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此致</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敬礼!</w:t>
      </w:r>
    </w:p>
    <w:p>
      <w:pPr>
        <w:spacing w:line="360" w:lineRule="auto"/>
        <w:ind w:firstLine="5670" w:firstLineChars="2700"/>
        <w:rPr>
          <w:rFonts w:asciiTheme="minorEastAsia" w:hAnsiTheme="minorEastAsia" w:cstheme="minorEastAsia"/>
          <w:szCs w:val="21"/>
        </w:rPr>
      </w:pPr>
      <w:r>
        <w:rPr>
          <w:rFonts w:hint="eastAsia" w:asciiTheme="minorEastAsia" w:hAnsiTheme="minorEastAsia" w:cstheme="minorEastAsia"/>
          <w:szCs w:val="21"/>
        </w:rPr>
        <w:t>2022年1月15日</w:t>
      </w:r>
    </w:p>
    <w:p>
      <w:pPr>
        <w:spacing w:line="360" w:lineRule="auto"/>
        <w:ind w:firstLine="5670" w:firstLineChars="2700"/>
        <w:rPr>
          <w:rFonts w:asciiTheme="minorEastAsia" w:hAnsiTheme="minorEastAsia" w:cstheme="minorEastAsia"/>
          <w:szCs w:val="21"/>
        </w:rPr>
      </w:pPr>
      <w:r>
        <w:rPr>
          <w:rFonts w:hint="eastAsia" w:asciiTheme="minorEastAsia" w:hAnsiTheme="minorEastAsia" w:cstheme="minorEastAsia"/>
          <w:szCs w:val="21"/>
        </w:rPr>
        <w:t>×××中学学生会</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第一处：</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第二处：</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第三处：</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二、阅读与理解。（45分）</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阅读古诗,完成下列各题。（5分）</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画眉鸟</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欧阳修</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百啭千声随意移,山花红紫树高低。</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始知锁向金笼听,不及林间自在啼。</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7、本诗前两句写景,请展开想象,描绘诗句中所展现的画面。（2分）</w:t>
      </w:r>
    </w:p>
    <w:p>
      <w:pPr>
        <w:spacing w:line="360" w:lineRule="auto"/>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8、本诗运用了什么表现手法?表达了诗人怎样的思想感情?（3分）</w:t>
      </w:r>
    </w:p>
    <w:p>
      <w:pPr>
        <w:spacing w:line="360" w:lineRule="auto"/>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阅读下面两段文言文,完成后面小题。</w:t>
      </w:r>
      <w:r>
        <w:rPr>
          <w:rFonts w:hint="eastAsia" w:asciiTheme="minorEastAsia" w:hAnsiTheme="minorEastAsia" w:cstheme="minorEastAsia"/>
          <w:szCs w:val="21"/>
        </w:rPr>
        <w:t>（14分）</w:t>
      </w:r>
    </w:p>
    <w:p>
      <w:pPr>
        <w:spacing w:line="360" w:lineRule="auto"/>
        <w:rPr>
          <w:rFonts w:asciiTheme="minorEastAsia" w:hAnsiTheme="minorEastAsia" w:cstheme="minorEastAsia"/>
          <w:szCs w:val="21"/>
        </w:rPr>
      </w:pPr>
      <w:r>
        <w:rPr>
          <w:rFonts w:asciiTheme="minorEastAsia" w:hAnsiTheme="minorEastAsia" w:cstheme="minorEastAsia"/>
          <w:szCs w:val="21"/>
        </w:rPr>
        <w:t>【甲】</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景春曰:“公孙衍、张仪岂不诚大丈夫哉?一怒而诸侯惧,安居而天下熄。”</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孟子曰:“是焉得为大丈夫乎?子未学礼乎?丈夫之冠也,父命之;女子之嫁也,母命之,往送之门,戒之曰:“往之女家,必敬必戒,无违夫</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子!’以顺为正者,妾妇之道也。居天下之广居,立天下之正位,行天下之大道。得志,与民由之;不得志,独行其道。富贵不能淫,贫贱不能移,威武不能屈。此之谓大丈夫。”(选自《孟子滕文公下》)</w:t>
      </w:r>
    </w:p>
    <w:p>
      <w:pPr>
        <w:spacing w:line="360" w:lineRule="auto"/>
        <w:rPr>
          <w:rFonts w:asciiTheme="minorEastAsia" w:hAnsiTheme="minorEastAsia" w:cstheme="minorEastAsia"/>
          <w:szCs w:val="21"/>
        </w:rPr>
      </w:pPr>
      <w:r>
        <w:rPr>
          <w:rFonts w:asciiTheme="minorEastAsia" w:hAnsiTheme="minorEastAsia" w:cstheme="minorEastAsia"/>
          <w:szCs w:val="21"/>
        </w:rPr>
        <w:t>【乙</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梁惠王曰:“寡人愿安承教。”孟子对曰:“杀人以梃①与刃,有以异乎?”</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曰:“无以异也。”“以刃与政②,有以异乎?”</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曰:“无以异也。”</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曰:“庖③有肥肉,厩有肥马,民有饥色,野有饿莩。此率兽而食人也!兽相食,且人恶之;为民父母,行政,不免于率兽而食人,恶在其为民父母也?仲尼曰:“始作俑者,其无后乎!’为其象⑥人而用之也。如之何其使斯民饥而死也?”</w:t>
      </w:r>
    </w:p>
    <w:p>
      <w:pPr>
        <w:spacing w:line="360" w:lineRule="auto"/>
        <w:rPr>
          <w:rFonts w:asciiTheme="minorEastAsia" w:hAnsiTheme="minorEastAsia" w:cstheme="minorEastAsia"/>
          <w:szCs w:val="21"/>
        </w:rPr>
      </w:pPr>
      <w:r>
        <w:rPr>
          <w:rFonts w:asciiTheme="minorEastAsia" w:hAnsiTheme="minorEastAsia" w:cstheme="minorEastAsia"/>
          <w:szCs w:val="21"/>
        </w:rPr>
        <w:t>(选自《孟子梁惠王上》)【注】①梃:棍棒。②政:施行恶政。③庖:厨房。④饿莩:饿死的人。⑤恶:表示反问的语气⑥象:同“像”。⑦如之何:怎么,为什么。</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w:t>
      </w:r>
      <w:r>
        <w:rPr>
          <w:rFonts w:asciiTheme="minorEastAsia" w:hAnsiTheme="minorEastAsia" w:cstheme="minorEastAsia"/>
          <w:szCs w:val="21"/>
        </w:rPr>
        <w:t>、解释下列各组句子中的划线词。</w:t>
      </w:r>
      <w:r>
        <w:rPr>
          <w:rFonts w:hint="eastAsia" w:asciiTheme="minorEastAsia" w:hAnsiTheme="minorEastAsia" w:cstheme="minorEastAsia"/>
          <w:szCs w:val="21"/>
        </w:rPr>
        <w:t>（3分）</w:t>
      </w:r>
    </w:p>
    <w:p>
      <w:pPr>
        <w:spacing w:line="360" w:lineRule="auto"/>
        <w:rPr>
          <w:rFonts w:asciiTheme="minorEastAsia" w:hAnsiTheme="minorEastAsia" w:cstheme="minorEastAsia"/>
          <w:szCs w:val="21"/>
        </w:rPr>
      </w:pPr>
      <w:r>
        <w:rPr>
          <w:rFonts w:asciiTheme="minorEastAsia" w:hAnsiTheme="minorEastAsia" w:cstheme="minorEastAsia"/>
          <w:szCs w:val="21"/>
        </w:rPr>
        <w:t>诚:①张仪岂不诚大丈夫哉</w:t>
      </w: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②帝感其诚,命夸娥氏二子负二山</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 xml:space="preserve">居:①居天下之广居 </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②居无何,上至</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 xml:space="preserve">且:①兽相食,且人恶之 </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asciiTheme="minorEastAsia" w:hAnsiTheme="minorEastAsia" w:cstheme="minorEastAsia"/>
          <w:szCs w:val="21"/>
        </w:rPr>
        <w:t xml:space="preserve"> ②北山愚公者,年且九十</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w:t>
      </w:r>
      <w:r>
        <w:rPr>
          <w:rFonts w:asciiTheme="minorEastAsia" w:hAnsiTheme="minorEastAsia" w:cstheme="minorEastAsia"/>
          <w:szCs w:val="21"/>
        </w:rPr>
        <w:t>下列各组句子中,划线词的意义和用法相同的一项是(</w:t>
      </w:r>
      <w:r>
        <w:rPr>
          <w:rFonts w:hint="eastAsia" w:asciiTheme="minorEastAsia" w:hAnsiTheme="minorEastAsia" w:cstheme="minorEastAsia"/>
          <w:szCs w:val="21"/>
        </w:rPr>
        <w:t xml:space="preserve">    </w:t>
      </w:r>
      <w:r>
        <w:rPr>
          <w:rFonts w:asciiTheme="minorEastAsia" w:hAnsiTheme="minorEastAsia" w:cstheme="minorEastAsia"/>
          <w:szCs w:val="21"/>
        </w:rPr>
        <w:t>)</w:t>
      </w:r>
      <w:r>
        <w:rPr>
          <w:rFonts w:hint="eastAsia" w:asciiTheme="minorEastAsia" w:hAnsiTheme="minorEastAsia" w:cstheme="minorEastAsia"/>
          <w:szCs w:val="21"/>
        </w:rPr>
        <w:t>（3分）</w:t>
      </w:r>
    </w:p>
    <w:p>
      <w:pPr>
        <w:spacing w:line="360" w:lineRule="auto"/>
        <w:rPr>
          <w:rFonts w:asciiTheme="minorEastAsia" w:hAnsiTheme="minorEastAsia" w:cstheme="minorEastAsia"/>
          <w:szCs w:val="21"/>
        </w:rPr>
      </w:pPr>
      <w:r>
        <w:rPr>
          <w:rFonts w:asciiTheme="minorEastAsia" w:hAnsiTheme="minorEastAsia" w:cstheme="minorEastAsia"/>
          <w:szCs w:val="21"/>
        </w:rPr>
        <w:t>A、丈夫之冠也/已而之细柳军</w:t>
      </w:r>
    </w:p>
    <w:p>
      <w:pPr>
        <w:spacing w:line="360" w:lineRule="auto"/>
        <w:rPr>
          <w:rFonts w:asciiTheme="minorEastAsia" w:hAnsiTheme="minorEastAsia" w:cstheme="minorEastAsia"/>
          <w:szCs w:val="21"/>
        </w:rPr>
      </w:pPr>
      <w:r>
        <w:rPr>
          <w:rFonts w:asciiTheme="minorEastAsia" w:hAnsiTheme="minorEastAsia" w:cstheme="minorEastAsia"/>
          <w:szCs w:val="21"/>
        </w:rPr>
        <w:t>B、得志,与民由之未复有能与其奇者</w:t>
      </w:r>
    </w:p>
    <w:p>
      <w:pPr>
        <w:spacing w:line="360" w:lineRule="auto"/>
        <w:rPr>
          <w:rFonts w:asciiTheme="minorEastAsia" w:hAnsiTheme="minorEastAsia" w:cstheme="minorEastAsia"/>
          <w:szCs w:val="21"/>
        </w:rPr>
      </w:pPr>
      <w:r>
        <w:rPr>
          <w:rFonts w:asciiTheme="minorEastAsia" w:hAnsiTheme="minorEastAsia" w:cstheme="minorEastAsia"/>
          <w:szCs w:val="21"/>
        </w:rPr>
        <w:t>C、杀人以梃与刃介胄之士不拜,请以军礼见</w:t>
      </w:r>
    </w:p>
    <w:p>
      <w:pPr>
        <w:spacing w:line="360" w:lineRule="auto"/>
        <w:rPr>
          <w:rFonts w:asciiTheme="minorEastAsia" w:hAnsiTheme="minorEastAsia" w:cstheme="minorEastAsia"/>
          <w:szCs w:val="21"/>
        </w:rPr>
      </w:pPr>
      <w:r>
        <w:rPr>
          <w:rFonts w:asciiTheme="minorEastAsia" w:hAnsiTheme="minorEastAsia" w:cstheme="minorEastAsia"/>
          <w:szCs w:val="21"/>
        </w:rPr>
        <w:t>D、为其象人而用之也/天子为动,改容式车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w:t>
      </w:r>
      <w:r>
        <w:rPr>
          <w:rFonts w:asciiTheme="minorEastAsia" w:hAnsiTheme="minorEastAsia" w:cstheme="minorEastAsia"/>
          <w:szCs w:val="21"/>
        </w:rPr>
        <w:t>、用现代汉语翻译下面语句</w:t>
      </w:r>
      <w:r>
        <w:rPr>
          <w:rFonts w:hint="eastAsia" w:asciiTheme="minorEastAsia" w:hAnsiTheme="minorEastAsia" w:cstheme="minorEastAsia"/>
          <w:szCs w:val="21"/>
        </w:rPr>
        <w:t>。（4分）</w:t>
      </w:r>
    </w:p>
    <w:p>
      <w:pPr>
        <w:spacing w:line="360" w:lineRule="auto"/>
        <w:rPr>
          <w:rFonts w:asciiTheme="minorEastAsia" w:hAnsiTheme="minorEastAsia" w:cstheme="minorEastAsia"/>
          <w:szCs w:val="21"/>
        </w:rPr>
      </w:pPr>
      <w:r>
        <w:rPr>
          <w:rFonts w:asciiTheme="minorEastAsia" w:hAnsiTheme="minorEastAsia" w:cstheme="minorEastAsia"/>
          <w:szCs w:val="21"/>
        </w:rPr>
        <w:t>①富贵不能淫,贫贱不能移,威武不能屈。此之谓大丈夫。</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②如之何其使斯民饥而死也?</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p>
    <w:p>
      <w:pPr>
        <w:numPr>
          <w:ilvl w:val="0"/>
          <w:numId w:val="1"/>
        </w:numPr>
        <w:spacing w:line="360" w:lineRule="auto"/>
        <w:rPr>
          <w:rFonts w:asciiTheme="minorEastAsia" w:hAnsiTheme="minorEastAsia" w:cstheme="minorEastAsia"/>
          <w:szCs w:val="21"/>
        </w:rPr>
      </w:pPr>
      <w:r>
        <w:rPr>
          <w:rFonts w:asciiTheme="minorEastAsia" w:hAnsiTheme="minorEastAsia" w:cstheme="minorEastAsia"/>
          <w:szCs w:val="21"/>
        </w:rPr>
        <w:t>《孟子》的文章以雄辩、善辩著称,请你简要分析【甲】【乙】两文在论证方法的运用或语言</w:t>
      </w:r>
      <w:r>
        <w:rPr>
          <w:rFonts w:hint="eastAsia" w:asciiTheme="minorEastAsia" w:hAnsiTheme="minorEastAsia" w:cstheme="minorEastAsia"/>
          <w:szCs w:val="21"/>
        </w:rPr>
        <w:t>。（4分）</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【现代文阅读】</w:t>
      </w:r>
    </w:p>
    <w:p>
      <w:pPr>
        <w:adjustRightInd w:val="0"/>
        <w:snapToGrid w:val="0"/>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田鼠不冬眠（12分）</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①田鼠离不开田，只要有田，吃喝不愁。可人类不愿意自己辛辛苦苦种的粮食被偷走。田鼠呢，自有对策，它们个个都是建筑高手，像挖掘机一样，走到哪里挖到哪里。它们最喜欢在地下通道、树根、岩石下面的缝隙中做窝。这些地方有个共同特点：地势高，防水淹，既隐蔽又凉爽。</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②把房子建在这里再理想不过了。装修方面，田鼠可是大动了一番脑筋：里面呢，要有卧室、餐厅、卫生间，还要有一个仓库，反正要功能齐全，布局合理。建成后的田鼠别墅是这样的：大房套小房，小房挨大房，洞洞相连，功能各异。它们是这样干的：先掏一个1米深的立洞，再平掏一个2米长的主洞，洞口斜通地面，作为运土通道。另有三到四个分洞，一个做卧室，里面铺满了软草；一个斜洞通到地面，作为通气孔；一个是库房，库房里一般有两三个分洞，田鼠把偷来的食物分门别类，存放在不同的库房里，直到装满食物堵住洞口，这样就相当于把门儿锁住了；田鼠窝里还有一个专门的洞，那是厕所专区。</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③盖好房子后，田鼠爱干啥干啥，如果心情好就出去溜达溜达，找点儿点心吃。田鼠的点心很多，各种谷物粮食、瓜子、水果，反正人爱吃什么，它就爱吃什么。如果心情不爽，它会在晚上出去兜兜风，观察观察哪块地里的粮食长得好，做个记号备用。</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④田鼠住在大别墅里，夏天忙着怀孕、产崽、分窝。这时候地里的庄稼还没成熟，青黄不接，窝里的口粮越吃越少，有时为了节省粮食，田鼠会故意少吃或不吃，经常饥一顿，饱一顿。</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⑤秋天到了，所有的作物都沉甸甸地挂在枝头。田鼠见到这样的景象，就像打了鸡血一样兴奋。它们召集全体成员开会，然后组成偷粮小分队，分头行动，为漫长的冬天储备粮食。田鼠嘴里一边长有一个“袋子”，大豆成熟时，它们日夜在大豆地里忙碌，把长得饱满健壮的豆子挑出来，然后装在“袋子”里，尽管两腮被撑得鼓鼓囊囊的很难受，但它们依然乐此不疲，累并快乐地做着毛贼。</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⑥这些小毛贼，一个月下来，能偷五六十斤粮食。你以为田鼠偷这么多粮食，是为了冬眠？不是的，它可不冬眠，即使满天飘大雪，它们仍然会出洞活动。</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⑦田鼠在偷粮食时，一般都是齐心协力联合作战。不过，当它们的成员多到一定程度时，就表现得不那么团结了。田鼠们靠着丰厚的储存，吃得好、睡得好，小田鼠也个个膘肥体壮，数量越来越庞大。这时，田鼠就会出现肝脏退化和神经错乱等症状，有时甚至会自相残杀。这种现象在生物学上叫作种内斗争，看着挺残酷，但对田鼠种群的生存是相当有利的。</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⑧这些偷粮的小毛贼，是农业、牧业、林业的大害。还好，猫头鹰、狐狸、猫都是它们的天敌。</w:t>
      </w:r>
      <w:r>
        <w:rPr>
          <w:rFonts w:hint="eastAsia" w:asciiTheme="minorEastAsia" w:hAnsiTheme="minorEastAsia" w:cstheme="minorEastAsia"/>
          <w:szCs w:val="21"/>
          <w:u w:val="single"/>
        </w:rPr>
        <w:t>光一只猫头鹰，一个夏季就能捕食1000只田鼠，等于保护了一吨粮食</w:t>
      </w:r>
      <w:r>
        <w:rPr>
          <w:rFonts w:hint="eastAsia" w:asciiTheme="minorEastAsia" w:hAnsiTheme="minorEastAsia" w:cstheme="minorEastAsia"/>
          <w:szCs w:val="21"/>
        </w:rPr>
        <w:t>。 （有删改）</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13．根据文章内容，完成下面表格。（4分）</w:t>
      </w:r>
    </w:p>
    <w:tbl>
      <w:tblPr>
        <w:tblStyle w:val="6"/>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生活习性</w:t>
            </w:r>
          </w:p>
        </w:tc>
        <w:tc>
          <w:tcPr>
            <w:tcW w:w="4820" w:type="dxa"/>
            <w:vAlign w:val="center"/>
          </w:tcPr>
          <w:p>
            <w:pPr>
              <w:adjustRightInd w:val="0"/>
              <w:snapToGrid w:val="0"/>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栖息地隐蔽凉爽</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洞系构造复杂</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③</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吃各种谷物、瓜子、水果、豆子等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④</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数量庞大时，会出现种内斗争</w:t>
            </w:r>
          </w:p>
        </w:tc>
      </w:tr>
    </w:tbl>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14．第⑧段画线的句子用了哪些说明方法？有什么作用？ （2分）</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em w:val="dot"/>
        </w:rPr>
      </w:pPr>
      <w:r>
        <w:rPr>
          <w:rFonts w:hint="eastAsia" w:asciiTheme="minorEastAsia" w:hAnsiTheme="minorEastAsia" w:cstheme="minorEastAsia"/>
          <w:szCs w:val="21"/>
        </w:rPr>
        <w:t>15．为了准确说明事物，说明文语言很讲究分寸。说一说，如果把下边句子中加点的词语去掉，表达的意思有什么变化？ （3分）</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em w:val="dot"/>
        </w:rPr>
        <w:t>　　    不过，当它们的成员多到一定程度</w:t>
      </w:r>
      <w:r>
        <w:rPr>
          <w:rFonts w:hint="eastAsia" w:asciiTheme="minorEastAsia" w:hAnsiTheme="minorEastAsia" w:cstheme="minorEastAsia"/>
          <w:szCs w:val="21"/>
        </w:rPr>
        <w:t>时，就表现得不那么团结了。</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16．文章说：“这种现象在生物学上叫作种内斗争，看着挺残酷，但对田鼠种群的生存是相当有利的。”思考这样说有无道理？为什么？ （3分）</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color w:val="FF0000"/>
        </w:rPr>
      </w:pPr>
      <w:r>
        <w:rPr>
          <w:szCs w:val="21"/>
        </w:rPr>
        <w:t xml:space="preserve">    </w:t>
      </w:r>
      <w:r>
        <w:rPr>
          <w:szCs w:val="21"/>
          <w:u w:val="single"/>
        </w:rPr>
        <w:t xml:space="preserve">                                                                          </w:t>
      </w:r>
    </w:p>
    <w:p>
      <w:pPr>
        <w:spacing w:line="360" w:lineRule="auto"/>
      </w:pPr>
    </w:p>
    <w:p>
      <w:pPr>
        <w:adjustRightInd w:val="0"/>
        <w:snapToGrid w:val="0"/>
        <w:spacing w:line="360" w:lineRule="auto"/>
        <w:jc w:val="center"/>
        <w:rPr>
          <w:b/>
        </w:rPr>
      </w:pPr>
      <w:r>
        <w:rPr>
          <w:b/>
        </w:rPr>
        <w:t>春天忆故人</w:t>
      </w:r>
      <w:r>
        <w:rPr>
          <w:rFonts w:hint="eastAsia"/>
          <w:b/>
        </w:rPr>
        <w:t>（14分）</w:t>
      </w:r>
    </w:p>
    <w:p>
      <w:pPr>
        <w:adjustRightInd w:val="0"/>
        <w:snapToGrid w:val="0"/>
        <w:spacing w:line="360" w:lineRule="auto"/>
        <w:jc w:val="center"/>
      </w:pPr>
      <w:r>
        <w:t>高红十</w:t>
      </w:r>
    </w:p>
    <w:p>
      <w:pPr>
        <w:adjustRightInd w:val="0"/>
        <w:snapToGrid w:val="0"/>
        <w:spacing w:line="360" w:lineRule="auto"/>
        <w:rPr>
          <w:rFonts w:asciiTheme="minorEastAsia" w:hAnsiTheme="minorEastAsia" w:cstheme="minorEastAsia"/>
        </w:rPr>
      </w:pPr>
      <w:r>
        <w:rPr>
          <w:rFonts w:ascii="楷体" w:hAnsi="楷体" w:eastAsia="楷体"/>
        </w:rPr>
        <w:t>　</w:t>
      </w:r>
      <w:r>
        <w:rPr>
          <w:rFonts w:hint="eastAsia" w:asciiTheme="minorEastAsia" w:hAnsiTheme="minorEastAsia" w:cstheme="minorEastAsia"/>
        </w:rPr>
        <w:t>　①春天，第一茬花赶在叶子前扑天抢地地开开；河边柳条摇头晃脑得意地绿；远看有近却无的草坪草，白天黑夜加班长，飞快地长得远看近着一样样绿了。</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②从遍地毛毛虫，到绿叶满枝头，杨树终究成了扬脸可见像模像样的树，也就眼一闭再睁开的时间。</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⑧春季前半季有点慌慌张张，语无伦次，到清明就慢下来了。“清明时节雨纷纷”，虽说雨水不一定清，视线不一定明，但节气这辆吱啊吱啊哼叫的老车毕竟抵达“清明”这重要一站。</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④那天听广播，正播《我与地坛》，不能不想起文章的作者，走了六七年的史铁生。我和他同在黄土地插队，我延长，他延川，两县挨着，插队时并不认识。文学新时期初起，我在陕西人民出版社编辑文学期刊《绿原》，通过友人介绍，向史铁生约稿。他给我写街道福利小厂的短篇小说《午餐半小时》，似乎没用，也约了赵振开（北岛）的中篇小说《波动》，和前苏联小说《第四十一》，似乎也没用……，过去快四十年。</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⑤我去过他在瘫和宫也就是地坛附近的家，见过他父亲和妹妹。上个世纪八十年代初期，我上第七期文学讲习所（鲁迅文学院前身），一人到他家来过，和同学一起来过。不知坐在轮椅上的史铁生控制哪个机关，院门应声打开，客人得以进了院门又进了房门。《我的遥远的清平湾》获全国优秀短篇小说奖，除了清新的陕北风光，文字表达也十分别致，想哪写哪，散文式的，随意，放得开又收得拢。我问他，怎么这样写？学谁？他有点不好意思，说，鲁迅。</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⑥后来，和陶正一起上史铁生新搬的家，请他参加一家公司准备拍摄的讲述插队生活的电视剧，电视剧故事除了土插队，还要延伸至出国洋插队。我们很有诚意地和史铁生一道，轮椅出门，轮椅上出租，轮椅下出租，轮椅进楼上电梯直至“走”到谈事的房间……结果是未遂，关于电视剧的理解双方差得有点远。</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⑦再后来，有了今文坛惊艳的《我与地坛》。他说，在出入地坛十五年后写下此文。可见他出入地坛的第一年至第许多年，一定没为文体事先设计，没有想到是写一篇小散文还是大散文，是文化散文，还是争取获奖的散文，或者不吝文体又像写小说（写园子里一对老夫妇和一位练习唱歌的年轻人那章），史铁生只是把心中想写特别想写的生末净旦丑狮子老虎狗山水林田路……一一铺陈纸笔。</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⑧文章写了对母亲的愧疚，又岂止是愧疚？写了对生与死的理解，特别悟到死是迟早的事，着什么急一令人顿悟；特别精彩的是园中四季与林林总总的对应，与一天之光景对应，与乐器的对应，与声响的对应，与园中景观的对应，与心绪的对应，与艺术形式对应，与梦的对应……有些对应可能在史铁生出入地坛时就有了，像春草冒芽，像风吹过几片叶脉好看的落叶那时就有了文章的碎片。要不是觉得结构、段落排序、语言风格基本成熟可以动笔，还会有什么对应四季的奇思妙想源源不断无限铺排开来。</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⑨十五年出入地坛，史铁生是在深入生活么？眼下不少采风式的“深入生活”只能叫擦蹭生活，史铁生似乎高于深入生活。清明时节听此文，一种情感的、文学的浸润，浸润干涸的世道，浸润干涸世道里粗戾的人心。</w:t>
      </w:r>
      <w:r>
        <w:rPr>
          <w:rFonts w:hint="eastAsia" w:asciiTheme="minorEastAsia" w:hAnsiTheme="minorEastAsia" w:cstheme="minorEastAsia"/>
          <w:u w:val="single"/>
        </w:rPr>
        <w:t>那文字，像摩挲把玩许久许久的手事，都润泽成玉了</w:t>
      </w:r>
      <w:r>
        <w:rPr>
          <w:rFonts w:hint="eastAsia" w:asciiTheme="minorEastAsia" w:hAnsiTheme="minorEastAsia" w:cstheme="minorEastAsia"/>
        </w:rPr>
        <w:t>。相比有的人人没走，文字就旧了，颓了，蔫巴了。《我与地坛》的作者走了六七年，被广播里的专业人士读起来，新鲜有如古筝铮铮作响，清亮无比，深沉无比，余音袅袅。难得的是《我与地坛》全文几无废话，这年头，要想说或者写一些没有废话的话，该是多难的事！</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⑩春天来了，春天读好文章，情随声来，声情并茂。春天听好文章，万物生发思念也生发，万物綻放情感也绽放，带起听者所有感觉，却无悲伤。</w:t>
      </w:r>
      <w:r>
        <w:rPr>
          <w:rFonts w:hint="eastAsia" w:asciiTheme="minorEastAsia" w:hAnsiTheme="minorEastAsia" w:cstheme="minorEastAsia"/>
          <w:u w:val="single"/>
        </w:rPr>
        <w:t>文章在，人就在，文章好好活着，人也就好好活着，并且好好活下去</w:t>
      </w:r>
      <w:r>
        <w:rPr>
          <w:rFonts w:hint="eastAsia" w:asciiTheme="minorEastAsia" w:hAnsiTheme="minorEastAsia" w:cstheme="minorEastAsia"/>
        </w:rPr>
        <w:t>。</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⑪记得有一年，史铁生从延安回来，晒得有点黑，他叫着我的名字，欢喜地对我说，延安有人问你好呢……</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（选自《北京日报》2017 年04月27日，有删改）</w:t>
      </w:r>
    </w:p>
    <w:p>
      <w:pPr>
        <w:adjustRightInd w:val="0"/>
        <w:snapToGrid w:val="0"/>
        <w:spacing w:line="360" w:lineRule="auto"/>
      </w:pPr>
      <w:r>
        <w:t>1</w:t>
      </w:r>
      <w:r>
        <w:rPr>
          <w:rFonts w:hint="eastAsia"/>
        </w:rPr>
        <w:t>7</w:t>
      </w:r>
      <w:r>
        <w:t>．作者追忆了与史铁生交往的哪几件事？请简要概括。</w:t>
      </w:r>
      <w:r>
        <w:rPr>
          <w:rFonts w:hint="eastAsia"/>
        </w:rPr>
        <w:t>（4分）</w:t>
      </w:r>
    </w:p>
    <w:p>
      <w:pPr>
        <w:adjustRightInd w:val="0"/>
        <w:snapToGrid w:val="0"/>
        <w:spacing w:line="360" w:lineRule="auto"/>
        <w:rPr>
          <w:u w:val="single"/>
        </w:rPr>
      </w:pPr>
      <w:r>
        <w:rPr>
          <w:rFonts w:hint="eastAsia"/>
        </w:rPr>
        <w:t xml:space="preserve">    </w:t>
      </w:r>
      <w:r>
        <w:rPr>
          <w:rFonts w:hint="eastAsia"/>
          <w:u w:val="single"/>
        </w:rPr>
        <w:t xml:space="preserve">                                                                        </w:t>
      </w:r>
    </w:p>
    <w:p>
      <w:pPr>
        <w:adjustRightInd w:val="0"/>
        <w:snapToGrid w:val="0"/>
        <w:spacing w:line="360" w:lineRule="auto"/>
      </w:pPr>
      <w:r>
        <w:rPr>
          <w:rFonts w:hint="eastAsia"/>
        </w:rPr>
        <w:t>18</w:t>
      </w:r>
      <w:r>
        <w:t>．文章题目是“春天忆故人”，作者为什么用大量笔墨写《我与地坛》？结合全文，谈谈你的理解。</w:t>
      </w:r>
      <w:r>
        <w:rPr>
          <w:rFonts w:hint="eastAsia"/>
        </w:rPr>
        <w:t>（3分）</w:t>
      </w:r>
    </w:p>
    <w:p>
      <w:pPr>
        <w:adjustRightInd w:val="0"/>
        <w:snapToGrid w:val="0"/>
        <w:spacing w:line="360" w:lineRule="auto"/>
        <w:rPr>
          <w:u w:val="single"/>
        </w:rPr>
      </w:pPr>
      <w:r>
        <w:rPr>
          <w:rFonts w:hint="eastAsia"/>
        </w:rPr>
        <w:t xml:space="preserve">    </w:t>
      </w:r>
      <w:r>
        <w:rPr>
          <w:rFonts w:hint="eastAsia"/>
          <w:u w:val="single"/>
        </w:rPr>
        <w:t xml:space="preserve">                                                                        </w:t>
      </w:r>
    </w:p>
    <w:p>
      <w:pPr>
        <w:adjustRightInd w:val="0"/>
        <w:snapToGrid w:val="0"/>
        <w:spacing w:line="360" w:lineRule="auto"/>
      </w:pPr>
      <w:r>
        <w:rPr>
          <w:rFonts w:hint="eastAsia"/>
        </w:rPr>
        <w:t>19</w:t>
      </w:r>
      <w:r>
        <w:t>．</w:t>
      </w:r>
      <w:r>
        <w:rPr>
          <w:rFonts w:hint="eastAsia"/>
        </w:rPr>
        <w:t>请</w:t>
      </w:r>
      <w:r>
        <w:t>从修辞角度赏析</w:t>
      </w:r>
      <w:r>
        <w:rPr>
          <w:rFonts w:hint="eastAsia"/>
        </w:rPr>
        <w:t>“</w:t>
      </w:r>
      <w:r>
        <w:rPr>
          <w:rFonts w:ascii="楷体" w:hAnsi="楷体" w:eastAsia="楷体"/>
        </w:rPr>
        <w:t>眼下不少采风式的“深入生活”只能叫擦蹭生活，史铁生似乎高于深入生活。</w:t>
      </w:r>
      <w:r>
        <w:rPr>
          <w:rFonts w:hint="eastAsia"/>
        </w:rPr>
        <w:t>”（2分）</w:t>
      </w:r>
    </w:p>
    <w:p>
      <w:pPr>
        <w:adjustRightInd w:val="0"/>
        <w:snapToGrid w:val="0"/>
        <w:spacing w:line="360" w:lineRule="auto"/>
        <w:rPr>
          <w:u w:val="single"/>
        </w:rPr>
      </w:pPr>
      <w:r>
        <w:rPr>
          <w:rFonts w:hint="eastAsia"/>
        </w:rPr>
        <w:t xml:space="preserve">    </w:t>
      </w:r>
      <w:r>
        <w:rPr>
          <w:rFonts w:hint="eastAsia"/>
          <w:u w:val="single"/>
        </w:rPr>
        <w:t xml:space="preserve">                                                                        </w:t>
      </w:r>
    </w:p>
    <w:p>
      <w:pPr>
        <w:adjustRightInd w:val="0"/>
        <w:snapToGrid w:val="0"/>
        <w:spacing w:line="360" w:lineRule="auto"/>
      </w:pPr>
      <w:r>
        <w:rPr>
          <w:rFonts w:hint="eastAsia"/>
        </w:rPr>
        <w:t>20</w:t>
      </w:r>
      <w:r>
        <w:t>．</w:t>
      </w:r>
      <w:r>
        <w:rPr>
          <w:rFonts w:hint="eastAsia"/>
        </w:rPr>
        <w:t>“</w:t>
      </w:r>
      <w:r>
        <w:t>文章在，人就在，文章好好活着，人也就好好活着，并且好好活下去。</w:t>
      </w:r>
      <w:r>
        <w:rPr>
          <w:rFonts w:hint="eastAsia"/>
        </w:rPr>
        <w:t>”请</w:t>
      </w:r>
      <w:r>
        <w:t>体会这句话的深层含意</w:t>
      </w:r>
      <w:r>
        <w:rPr>
          <w:rFonts w:hint="eastAsia"/>
        </w:rPr>
        <w:t>。（2分）</w:t>
      </w:r>
    </w:p>
    <w:p>
      <w:pPr>
        <w:adjustRightInd w:val="0"/>
        <w:snapToGrid w:val="0"/>
        <w:spacing w:line="360" w:lineRule="auto"/>
        <w:rPr>
          <w:u w:val="single"/>
        </w:rPr>
      </w:pPr>
      <w:r>
        <w:rPr>
          <w:rFonts w:hint="eastAsia"/>
        </w:rPr>
        <w:t xml:space="preserve">    </w:t>
      </w:r>
      <w:r>
        <w:rPr>
          <w:rFonts w:hint="eastAsia"/>
          <w:u w:val="single"/>
        </w:rPr>
        <w:t xml:space="preserve">                                                                        </w:t>
      </w:r>
    </w:p>
    <w:p>
      <w:pPr>
        <w:adjustRightInd w:val="0"/>
        <w:snapToGrid w:val="0"/>
        <w:spacing w:line="360" w:lineRule="auto"/>
      </w:pPr>
      <w:r>
        <w:rPr>
          <w:rFonts w:hint="eastAsia"/>
        </w:rPr>
        <w:t>21</w:t>
      </w:r>
      <w:r>
        <w:t>．文章最后一段有何作用？试简要分析。</w:t>
      </w:r>
      <w:r>
        <w:rPr>
          <w:rFonts w:hint="eastAsia"/>
        </w:rPr>
        <w:t>（3分）</w:t>
      </w:r>
    </w:p>
    <w:p>
      <w:pPr>
        <w:adjustRightInd w:val="0"/>
        <w:snapToGrid w:val="0"/>
        <w:spacing w:line="360" w:lineRule="auto"/>
        <w:rPr>
          <w:u w:val="single"/>
        </w:rPr>
      </w:pPr>
      <w:r>
        <w:rPr>
          <w:rFonts w:hint="eastAsia"/>
        </w:rPr>
        <w:t xml:space="preserve">    </w:t>
      </w:r>
      <w:r>
        <w:rPr>
          <w:rFonts w:hint="eastAsia"/>
          <w:u w:val="single"/>
        </w:rPr>
        <w:t xml:space="preserve">                                                                        </w:t>
      </w:r>
    </w:p>
    <w:p>
      <w:pPr>
        <w:numPr>
          <w:ilvl w:val="0"/>
          <w:numId w:val="2"/>
        </w:numPr>
        <w:spacing w:line="360" w:lineRule="auto"/>
        <w:rPr>
          <w:rFonts w:asciiTheme="minorEastAsia" w:hAnsiTheme="minorEastAsia" w:cstheme="minorEastAsia"/>
          <w:szCs w:val="21"/>
        </w:rPr>
      </w:pPr>
      <w:r>
        <w:rPr>
          <w:rFonts w:hint="eastAsia" w:asciiTheme="minorEastAsia" w:hAnsiTheme="minorEastAsia" w:cstheme="minorEastAsia"/>
          <w:szCs w:val="21"/>
        </w:rPr>
        <w:t>写作（50）</w:t>
      </w:r>
    </w:p>
    <w:p>
      <w:pPr>
        <w:spacing w:line="360" w:lineRule="auto"/>
        <w:ind w:left="248" w:hanging="247" w:hangingChars="118"/>
        <w:rPr>
          <w:rFonts w:asciiTheme="minorEastAsia" w:hAnsiTheme="minorEastAsia" w:cstheme="minorEastAsia"/>
          <w:szCs w:val="21"/>
        </w:rPr>
      </w:pPr>
      <w:r>
        <w:rPr>
          <w:rFonts w:hint="eastAsia" w:asciiTheme="minorEastAsia" w:hAnsiTheme="minorEastAsia" w:cstheme="minorEastAsia"/>
          <w:szCs w:val="21"/>
        </w:rPr>
        <w:t>阅读下面的材料，按要求作文。</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人生如登山。或许因为太在意登上山顶，我们往往没有慎重选择路径就匆匆出发。于是，有人踏上大道，有人走进小路，有人奔向捷径，有人闯入险途。有的路，平坦而通畅，带给你的是安稳或者平庸；有的路，崎岖而险峻，带给你的是精彩或者伤害。选择的路合适，你会顺利登上山顶；选择的路不合适，即使登上山顶，也会遍体鳞伤。决定人生状态的不是山顶，而是你选择的通向山顶的那条路。</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请你根据对上述文字的理解和思考，写一篇文章。</w:t>
      </w:r>
    </w:p>
    <w:p>
      <w:pPr>
        <w:spacing w:line="360" w:lineRule="auto"/>
        <w:ind w:firstLine="420" w:firstLineChars="200"/>
      </w:pPr>
      <w:r>
        <w:rPr>
          <w:rFonts w:hint="eastAsia" w:asciiTheme="minorEastAsia" w:hAnsiTheme="minorEastAsia" w:cstheme="minorEastAsia"/>
          <w:szCs w:val="21"/>
        </w:rPr>
        <w:t>要求：依据材料的整体语意立意，自拟题目，不少于600字。文中不得出现真实的姓名或校名。</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8134B"/>
    <w:multiLevelType w:val="singleLevel"/>
    <w:tmpl w:val="6268134B"/>
    <w:lvl w:ilvl="0" w:tentative="0">
      <w:start w:val="12"/>
      <w:numFmt w:val="decimal"/>
      <w:suff w:val="nothing"/>
      <w:lvlText w:val="%1、"/>
      <w:lvlJc w:val="left"/>
    </w:lvl>
  </w:abstractNum>
  <w:abstractNum w:abstractNumId="1">
    <w:nsid w:val="655CE0E9"/>
    <w:multiLevelType w:val="singleLevel"/>
    <w:tmpl w:val="655CE0E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FA63F8"/>
    <w:rsid w:val="000A1632"/>
    <w:rsid w:val="001233AB"/>
    <w:rsid w:val="005E4123"/>
    <w:rsid w:val="007F483A"/>
    <w:rsid w:val="00987F75"/>
    <w:rsid w:val="00AF69BE"/>
    <w:rsid w:val="00C97CBA"/>
    <w:rsid w:val="00DD038C"/>
    <w:rsid w:val="00FA63F8"/>
    <w:rsid w:val="00FC714D"/>
    <w:rsid w:val="10B264A1"/>
    <w:rsid w:val="17E93AC6"/>
    <w:rsid w:val="1E1015B3"/>
    <w:rsid w:val="40C72202"/>
    <w:rsid w:val="6E4A39FA"/>
    <w:rsid w:val="7806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9</Pages>
  <Words>5556</Words>
  <Characters>5890</Characters>
  <Lines>55</Lines>
  <Paragraphs>15</Paragraphs>
  <TotalTime>0</TotalTime>
  <ScaleCrop>false</ScaleCrop>
  <LinksUpToDate>false</LinksUpToDate>
  <CharactersWithSpaces>7676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2022-12-14T09:07:10Z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6F9425BE2F424AAE9F07DDE2F4D63D80</vt:lpwstr>
  </property>
</Properties>
</file>