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32"/>
          <w:szCs w:val="32"/>
        </w:rPr>
      </w:pPr>
      <w:r>
        <w:rPr>
          <w:rFonts w:hint="eastAsia" w:ascii="Times New Roman" w:hAnsi="Times New Roman" w:cs="Times New Roman"/>
          <w:b/>
          <w:sz w:val="32"/>
          <w:szCs w:val="32"/>
        </w:rPr>
        <w:t>第18课</w:t>
      </w:r>
      <w:r>
        <w:rPr>
          <w:rFonts w:ascii="Times New Roman" w:hAnsi="Times New Roman" w:cs="Times New Roman"/>
          <w:b/>
          <w:sz w:val="32"/>
          <w:szCs w:val="32"/>
        </w:rPr>
        <w:t xml:space="preserve"> </w:t>
      </w:r>
      <w:r>
        <w:rPr>
          <w:rFonts w:hint="eastAsia" w:ascii="Times New Roman" w:hAnsi="Times New Roman" w:cs="Times New Roman"/>
          <w:b/>
          <w:sz w:val="32"/>
          <w:szCs w:val="32"/>
        </w:rPr>
        <w:t>中国人失掉自信力了吗</w:t>
      </w:r>
    </w:p>
    <w:p>
      <w:pPr>
        <w:numPr>
          <w:ilvl w:val="0"/>
          <w:numId w:val="1"/>
        </w:num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夯实基础</w: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1.识音</w:t>
      </w:r>
    </w:p>
    <w:p>
      <w:pPr>
        <w:spacing w:after="0" w:line="360" w:lineRule="auto"/>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em w:val="dot"/>
          <w14:textFill>
            <w14:solidFill>
              <w14:schemeClr w14:val="tx1"/>
            </w14:solidFill>
          </w14:textFill>
        </w:rPr>
        <w:t>倘</w:t>
      </w:r>
      <w:r>
        <w:rPr>
          <w:rFonts w:ascii="Times New Roman" w:hAnsi="Times New Roman" w:cs="Times New Roman"/>
          <w:bCs/>
          <w:color w:val="000000" w:themeColor="text1"/>
          <w:sz w:val="21"/>
          <w:szCs w:val="21"/>
          <w14:textFill>
            <w14:solidFill>
              <w14:schemeClr w14:val="tx1"/>
            </w14:solidFill>
          </w14:textFill>
        </w:rPr>
        <w:t>若(</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抹</w:t>
      </w:r>
      <w:r>
        <w:rPr>
          <w:rFonts w:ascii="Times New Roman" w:hAnsi="Times New Roman" w:cs="Times New Roman"/>
          <w:bCs/>
          <w:color w:val="000000" w:themeColor="text1"/>
          <w:sz w:val="21"/>
          <w:szCs w:val="21"/>
          <w14:textFill>
            <w14:solidFill>
              <w14:schemeClr w14:val="tx1"/>
            </w14:solidFill>
          </w14:textFill>
        </w:rPr>
        <w:t>杀(</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舍</w:t>
      </w:r>
      <w:r>
        <w:rPr>
          <w:rFonts w:ascii="Times New Roman" w:hAnsi="Times New Roman" w:cs="Times New Roman"/>
          <w:bCs/>
          <w:color w:val="000000" w:themeColor="text1"/>
          <w:sz w:val="21"/>
          <w:szCs w:val="21"/>
          <w14:textFill>
            <w14:solidFill>
              <w14:schemeClr w14:val="tx1"/>
            </w14:solidFill>
          </w14:textFill>
        </w:rPr>
        <w:t>身求法(</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诓</w:t>
      </w:r>
      <w:r>
        <w:rPr>
          <w:rFonts w:ascii="Times New Roman" w:hAnsi="Times New Roman" w:cs="Times New Roman"/>
          <w:bCs/>
          <w:color w:val="000000" w:themeColor="text1"/>
          <w:sz w:val="21"/>
          <w:szCs w:val="21"/>
          <w14:textFill>
            <w14:solidFill>
              <w14:schemeClr w14:val="tx1"/>
            </w14:solidFill>
          </w14:textFill>
        </w:rPr>
        <w:t>骗(</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脊</w:t>
      </w:r>
      <w:r>
        <w:rPr>
          <w:rFonts w:ascii="Times New Roman" w:hAnsi="Times New Roman" w:cs="Times New Roman"/>
          <w:bCs/>
          <w:color w:val="000000" w:themeColor="text1"/>
          <w:sz w:val="21"/>
          <w:szCs w:val="21"/>
          <w14:textFill>
            <w14:solidFill>
              <w14:schemeClr w14:val="tx1"/>
            </w14:solidFill>
          </w14:textFill>
        </w:rPr>
        <w:t>梁(</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埋</w:t>
      </w:r>
      <w:r>
        <w:rPr>
          <w:rFonts w:ascii="Times New Roman" w:hAnsi="Times New Roman" w:cs="Times New Roman"/>
          <w:bCs/>
          <w:color w:val="000000" w:themeColor="text1"/>
          <w:sz w:val="21"/>
          <w:szCs w:val="21"/>
          <w14:textFill>
            <w14:solidFill>
              <w14:schemeClr w14:val="tx1"/>
            </w14:solidFill>
          </w14:textFill>
        </w:rPr>
        <w:t>头苦干(</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p>
    <w:p>
      <w:pPr>
        <w:spacing w:after="0" w:line="360" w:lineRule="auto"/>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em w:val="dot"/>
          <w14:textFill>
            <w14:solidFill>
              <w14:schemeClr w14:val="tx1"/>
            </w14:solidFill>
          </w14:textFill>
        </w:rPr>
        <w:t>省</w:t>
      </w:r>
      <w:r>
        <w:rPr>
          <w:rFonts w:ascii="Times New Roman" w:hAnsi="Times New Roman" w:cs="Times New Roman"/>
          <w:bCs/>
          <w:color w:val="000000" w:themeColor="text1"/>
          <w:sz w:val="21"/>
          <w:szCs w:val="21"/>
          <w14:textFill>
            <w14:solidFill>
              <w14:schemeClr w14:val="tx1"/>
            </w14:solidFill>
          </w14:textFill>
        </w:rPr>
        <w:t>悟(</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渺</w:t>
      </w:r>
      <w:r>
        <w:rPr>
          <w:rFonts w:ascii="Times New Roman" w:hAnsi="Times New Roman" w:cs="Times New Roman"/>
          <w:bCs/>
          <w:color w:val="000000" w:themeColor="text1"/>
          <w:sz w:val="21"/>
          <w:szCs w:val="21"/>
          <w14:textFill>
            <w14:solidFill>
              <w14:schemeClr w14:val="tx1"/>
            </w14:solidFill>
          </w14:textFill>
        </w:rPr>
        <w:t>茫(</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  </w:t>
      </w:r>
    </w:p>
    <w:p>
      <w:pPr>
        <w:spacing w:after="0" w:line="360" w:lineRule="auto"/>
        <w:jc w:val="both"/>
        <w:rPr>
          <w:rFonts w:ascii="Times New Roman" w:hAnsi="Times New Roman" w:cs="Times New Roman"/>
          <w:bCs/>
          <w:color w:val="FF0000"/>
          <w:sz w:val="21"/>
          <w:szCs w:val="21"/>
        </w:rPr>
      </w:pPr>
      <w:r>
        <w:rPr>
          <w:rFonts w:ascii="Times New Roman" w:hAnsi="Times New Roman" w:cs="Times New Roman"/>
          <w:color w:val="FF0000"/>
          <w:sz w:val="21"/>
          <w:szCs w:val="21"/>
        </w:rPr>
        <w:t>【答案】</w:t>
      </w:r>
      <w:r>
        <w:rPr>
          <w:rFonts w:ascii="Times New Roman" w:hAnsi="Times New Roman" w:cs="Times New Roman"/>
          <w:bCs/>
          <w:color w:val="FF0000"/>
          <w:sz w:val="21"/>
          <w:szCs w:val="21"/>
          <w:em w:val="dot"/>
        </w:rPr>
        <w:t>倘</w:t>
      </w:r>
      <w:r>
        <w:rPr>
          <w:rFonts w:ascii="Times New Roman" w:hAnsi="Times New Roman" w:cs="Times New Roman"/>
          <w:bCs/>
          <w:color w:val="FF0000"/>
          <w:sz w:val="21"/>
          <w:szCs w:val="21"/>
        </w:rPr>
        <w:t>若(tǎng)</w:t>
      </w:r>
      <w:r>
        <w:rPr>
          <w:rFonts w:ascii="Times New Roman" w:hAnsi="Times New Roman" w:cs="Times New Roman"/>
          <w:bCs/>
          <w:color w:val="FF0000"/>
          <w:sz w:val="21"/>
          <w:szCs w:val="21"/>
          <w:em w:val="dot"/>
        </w:rPr>
        <w:t>抹</w:t>
      </w:r>
      <w:r>
        <w:rPr>
          <w:rFonts w:ascii="Times New Roman" w:hAnsi="Times New Roman" w:cs="Times New Roman"/>
          <w:bCs/>
          <w:color w:val="FF0000"/>
          <w:sz w:val="21"/>
          <w:szCs w:val="21"/>
        </w:rPr>
        <w:t>杀(mǒ)</w:t>
      </w:r>
      <w:r>
        <w:rPr>
          <w:rFonts w:ascii="Times New Roman" w:hAnsi="Times New Roman" w:cs="Times New Roman"/>
          <w:bCs/>
          <w:color w:val="FF0000"/>
          <w:sz w:val="21"/>
          <w:szCs w:val="21"/>
          <w:em w:val="dot"/>
        </w:rPr>
        <w:t>舍</w:t>
      </w:r>
      <w:r>
        <w:rPr>
          <w:rFonts w:ascii="Times New Roman" w:hAnsi="Times New Roman" w:cs="Times New Roman"/>
          <w:bCs/>
          <w:color w:val="FF0000"/>
          <w:sz w:val="21"/>
          <w:szCs w:val="21"/>
        </w:rPr>
        <w:t>身求法(shě)</w:t>
      </w:r>
      <w:r>
        <w:rPr>
          <w:rFonts w:ascii="Times New Roman" w:hAnsi="Times New Roman" w:cs="Times New Roman"/>
          <w:bCs/>
          <w:color w:val="FF0000"/>
          <w:sz w:val="21"/>
          <w:szCs w:val="21"/>
          <w:em w:val="dot"/>
        </w:rPr>
        <w:t>诓</w:t>
      </w:r>
      <w:r>
        <w:rPr>
          <w:rFonts w:ascii="Times New Roman" w:hAnsi="Times New Roman" w:cs="Times New Roman"/>
          <w:bCs/>
          <w:color w:val="FF0000"/>
          <w:sz w:val="21"/>
          <w:szCs w:val="21"/>
        </w:rPr>
        <w:t xml:space="preserve">骗(kuānɡ) </w:t>
      </w:r>
      <w:r>
        <w:rPr>
          <w:rFonts w:ascii="Times New Roman" w:hAnsi="Times New Roman" w:cs="Times New Roman"/>
          <w:bCs/>
          <w:color w:val="FF0000"/>
          <w:sz w:val="21"/>
          <w:szCs w:val="21"/>
          <w:em w:val="dot"/>
        </w:rPr>
        <w:t>脊</w:t>
      </w:r>
      <w:r>
        <w:rPr>
          <w:rFonts w:ascii="Times New Roman" w:hAnsi="Times New Roman" w:cs="Times New Roman"/>
          <w:bCs/>
          <w:color w:val="FF0000"/>
          <w:sz w:val="21"/>
          <w:szCs w:val="21"/>
        </w:rPr>
        <w:t xml:space="preserve">梁(jǐ) </w:t>
      </w:r>
      <w:r>
        <w:rPr>
          <w:rFonts w:ascii="Times New Roman" w:hAnsi="Times New Roman" w:cs="Times New Roman"/>
          <w:bCs/>
          <w:color w:val="FF0000"/>
          <w:sz w:val="21"/>
          <w:szCs w:val="21"/>
          <w:em w:val="dot"/>
        </w:rPr>
        <w:t>埋</w:t>
      </w:r>
      <w:r>
        <w:rPr>
          <w:rFonts w:ascii="Times New Roman" w:hAnsi="Times New Roman" w:cs="Times New Roman"/>
          <w:bCs/>
          <w:color w:val="FF0000"/>
          <w:sz w:val="21"/>
          <w:szCs w:val="21"/>
        </w:rPr>
        <w:t>头苦干(mái)</w:t>
      </w:r>
      <w:r>
        <w:rPr>
          <w:rFonts w:ascii="Times New Roman" w:hAnsi="Times New Roman" w:cs="Times New Roman"/>
          <w:bCs/>
          <w:color w:val="FF0000"/>
          <w:sz w:val="21"/>
          <w:szCs w:val="21"/>
          <w:em w:val="dot"/>
        </w:rPr>
        <w:t>省</w:t>
      </w:r>
      <w:r>
        <w:rPr>
          <w:rFonts w:ascii="Times New Roman" w:hAnsi="Times New Roman" w:cs="Times New Roman"/>
          <w:bCs/>
          <w:color w:val="FF0000"/>
          <w:sz w:val="21"/>
          <w:szCs w:val="21"/>
        </w:rPr>
        <w:t xml:space="preserve">悟(xǐnɡ) </w:t>
      </w:r>
      <w:r>
        <w:rPr>
          <w:rFonts w:ascii="Times New Roman" w:hAnsi="Times New Roman" w:cs="Times New Roman"/>
          <w:bCs/>
          <w:color w:val="FF0000"/>
          <w:sz w:val="21"/>
          <w:szCs w:val="21"/>
          <w:em w:val="dot"/>
        </w:rPr>
        <w:t>渺</w:t>
      </w:r>
      <w:r>
        <w:rPr>
          <w:rFonts w:ascii="Times New Roman" w:hAnsi="Times New Roman" w:cs="Times New Roman"/>
          <w:bCs/>
          <w:color w:val="FF0000"/>
          <w:sz w:val="21"/>
          <w:szCs w:val="21"/>
        </w:rPr>
        <w:t xml:space="preserve">茫(miǎo)      </w:t>
      </w:r>
    </w:p>
    <w:p>
      <w:pPr>
        <w:spacing w:after="0" w:line="360" w:lineRule="auto"/>
        <w:jc w:val="both"/>
        <w:rPr>
          <w:rFonts w:ascii="Times New Roman" w:hAnsi="Times New Roman" w:cs="Times New Roman"/>
          <w:bCs/>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本题考查学生对生字读音的掌握。</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2.文学常识填空。</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鲁迅原名</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，浙江绍兴人，我国著名的</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。著有散文集《</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》，小说集《</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》，散文诗集《</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》，发表了第一篇白话小说《</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周树人   教育家、思想家、革命家    朝花夕拾   呐喊   彷徨   野草    狂人日记</w:t>
      </w:r>
    </w:p>
    <w:p>
      <w:pPr>
        <w:spacing w:after="0" w:line="360" w:lineRule="auto"/>
        <w:jc w:val="both"/>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本题考查学生对本文文学常识的掌握。</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3.在括号里写出下列句中引号的作用。</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(1)两年以前，我们总自夸着“地大物博”。(        )</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(2)先前信“地”，信“物”，后来信“国联”，都没有相信过“自己”。(        )</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(3)那也只能说中国人曾经有过“他信力”。(        )</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(4)虽是等于为帝王将相作家谱的所谓“正史”。(        )</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（1）表引用（2）表强调（3）表特殊含义（4）表否定</w:t>
      </w:r>
    </w:p>
    <w:p>
      <w:pPr>
        <w:spacing w:after="0" w:line="360" w:lineRule="auto"/>
        <w:rPr>
          <w:rFonts w:ascii="Times New Roman" w:hAnsi="Times New Roman" w:cs="Times New Roman"/>
          <w:bCs/>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引号的作用：1、表示引用。2、表示特定称谓。3、表示特殊含义。4、表示讽刺和嘲笑。5、突出强调。直接引用别人的话，用引号；间接引用别人的话，不用引号。当引号中还需要使用引号时，外面一层用双引号，里面一层用单引号。连续引用几个文段时，每段开头都要用前引号，只在最后一段用后引号。</w:t>
      </w:r>
      <w:r>
        <w:rPr>
          <w:rFonts w:hint="eastAsia" w:ascii="Times New Roman" w:hAnsi="Times New Roman" w:cs="Times New Roman"/>
          <w:bCs/>
          <w:sz w:val="21"/>
          <w:szCs w:val="21"/>
        </w:rPr>
        <w:t>二、积累运用</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1.下列词语书写完全正确的一项是(    )</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A．笼罩　催残　地大物博</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B．慨叹  诬蔑  求神拜佛</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C．悬虚  依赖  为民请命</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D．精骨  麻醉  自欺欺人</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B</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A.“催”应写作“摧”；C.“悬”应写作“玄”；D.“精”应写作“筋”。</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2.下列句子中加点成语使用恰当的一项是(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A．三年时光匆匆过去，在毕业晚会上，同学们回首往事，</w:t>
      </w:r>
      <w:r>
        <w:rPr>
          <w:rFonts w:hint="eastAsia" w:ascii="宋体" w:hAnsi="宋体" w:eastAsia="宋体" w:cs="宋体"/>
          <w:color w:val="000000" w:themeColor="text1"/>
          <w:sz w:val="21"/>
          <w:szCs w:val="21"/>
          <w:em w:val="dot"/>
          <w14:textFill>
            <w14:solidFill>
              <w14:schemeClr w14:val="tx1"/>
            </w14:solidFill>
          </w14:textFill>
        </w:rPr>
        <w:t>怀古伤今</w:t>
      </w:r>
      <w:r>
        <w:rPr>
          <w:rFonts w:hint="eastAsia" w:ascii="宋体" w:hAnsi="宋体" w:eastAsia="宋体" w:cs="宋体"/>
          <w:color w:val="000000" w:themeColor="text1"/>
          <w:sz w:val="21"/>
          <w:szCs w:val="21"/>
          <w14:textFill>
            <w14:solidFill>
              <w14:schemeClr w14:val="tx1"/>
            </w14:solidFill>
          </w14:textFill>
        </w:rPr>
        <w:t>，不禁潸然泪下。</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B．200多年来，世界各国数以万计的探险家不畏冰山阻挡，不畏风暴严寒，</w:t>
      </w:r>
      <w:r>
        <w:rPr>
          <w:rFonts w:hint="eastAsia" w:ascii="宋体" w:hAnsi="宋体" w:eastAsia="宋体" w:cs="宋体"/>
          <w:color w:val="000000" w:themeColor="text1"/>
          <w:sz w:val="21"/>
          <w:szCs w:val="21"/>
          <w:em w:val="dot"/>
          <w14:textFill>
            <w14:solidFill>
              <w14:schemeClr w14:val="tx1"/>
            </w14:solidFill>
          </w14:textFill>
        </w:rPr>
        <w:t>前仆后继</w:t>
      </w:r>
      <w:r>
        <w:rPr>
          <w:rFonts w:hint="eastAsia" w:ascii="宋体" w:hAnsi="宋体" w:eastAsia="宋体" w:cs="宋体"/>
          <w:color w:val="000000" w:themeColor="text1"/>
          <w:sz w:val="21"/>
          <w:szCs w:val="21"/>
          <w14:textFill>
            <w14:solidFill>
              <w14:schemeClr w14:val="tx1"/>
            </w14:solidFill>
          </w14:textFill>
        </w:rPr>
        <w:t>地奔赴南极，进行科学考察。</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C．随着改革开放的深化，我国经济日新月异地向前发展，人们生活衣食无忧。但我们不能忘了那些</w:t>
      </w:r>
      <w:r>
        <w:rPr>
          <w:rFonts w:hint="eastAsia" w:ascii="宋体" w:hAnsi="宋体" w:eastAsia="宋体" w:cs="宋体"/>
          <w:color w:val="000000" w:themeColor="text1"/>
          <w:sz w:val="21"/>
          <w:szCs w:val="21"/>
          <w:em w:val="dot"/>
          <w14:textFill>
            <w14:solidFill>
              <w14:schemeClr w14:val="tx1"/>
            </w14:solidFill>
          </w14:textFill>
        </w:rPr>
        <w:t>舍身求法</w:t>
      </w:r>
      <w:r>
        <w:rPr>
          <w:rFonts w:hint="eastAsia" w:ascii="宋体" w:hAnsi="宋体" w:eastAsia="宋体" w:cs="宋体"/>
          <w:color w:val="000000" w:themeColor="text1"/>
          <w:sz w:val="21"/>
          <w:szCs w:val="21"/>
          <w14:textFill>
            <w14:solidFill>
              <w14:schemeClr w14:val="tx1"/>
            </w14:solidFill>
          </w14:textFill>
        </w:rPr>
        <w:t>的先辈，没有他们，难有我们的今天。</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D．包装再精美，质量不过关，不过是</w:t>
      </w:r>
      <w:r>
        <w:rPr>
          <w:rFonts w:hint="eastAsia" w:ascii="宋体" w:hAnsi="宋体" w:eastAsia="宋体" w:cs="宋体"/>
          <w:color w:val="000000" w:themeColor="text1"/>
          <w:sz w:val="21"/>
          <w:szCs w:val="21"/>
          <w:em w:val="dot"/>
          <w14:textFill>
            <w14:solidFill>
              <w14:schemeClr w14:val="tx1"/>
            </w14:solidFill>
          </w14:textFill>
        </w:rPr>
        <w:t>掩耳盗铃</w:t>
      </w:r>
      <w:r>
        <w:rPr>
          <w:rFonts w:hint="eastAsia" w:ascii="宋体" w:hAnsi="宋体" w:eastAsia="宋体" w:cs="宋体"/>
          <w:color w:val="000000" w:themeColor="text1"/>
          <w:sz w:val="21"/>
          <w:szCs w:val="21"/>
          <w14:textFill>
            <w14:solidFill>
              <w14:schemeClr w14:val="tx1"/>
            </w14:solidFill>
          </w14:textFill>
        </w:rPr>
        <w:t>而已。</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【答案】C</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A.“怀古伤今”指追念古代的事情，感伤现在的事情。用在“回首往事”的情景中不恰当。B.“前仆后继”指前面的人倒下了，后面的人继续跟上去，形容英勇奋斗，不怕牺牲。望文生义。D.“掩耳盗铃”比喻自己欺骗自己，明明掩盖不了的事偏要设法掩盖。这里应用“自欺欺人”，“自欺欺人”除了自欺以外，还有欺骗别人，符合语境。</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3.下列句子没有语病的一项是(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A．童年时代小伙伴们快乐的歌声、活泼的身影，至今还时时浮现在我的眼前。</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B．遭受挫折的人得到鼓励，眼里的天空会蔚蓝起来，干涸的心田会润泽起来。</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C．通过参加沈从文作品研读会，使我对富含浓郁地方气息的文学作品兴趣更大了。</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D．每天傍晚时分，身体瘦弱的张教授的父亲，总喜欢在这条幽静的小道上散步。</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【答案】B</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【解析】A.搭配不当，可删去“的歌声”；C.缺主语，删去“通过”或“使”；D.表意不明，可改为“张教授身体瘦弱的父亲”。</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4.下列句子语言表达得体的一项是(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A．你和我小学毕业时的合影我一直当作珍贵的“文物”惠存着。</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B．可能是一时疏忽，你的稿子有几个不大通畅的语句，我斗胆作了斧正。</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C．你寄来的使用说明书，我有几个地方不大明白，特去信垂询。</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D．我的一首小诗在《星星》上发表了，现抄寄给你，请雅正。</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【答案】D</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【解析】A.“惠存”是敬辞，意思是请保存(多用于送人相片、书籍等纪念品时所题的上款)；B.“斧正”是敬辞，用于请人改自己的文章；C.“垂询”是敬辞，多指别人问自己。</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5.下列对“中国的脊梁”的含义理解正确的一项是(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A.统治阶级中的仁人志士</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B.劳动人民中的英雄豪杰</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C.整个中华民族中的精华人物</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【答案】C</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【解析】不要把“中国的脊梁”局限于某一阶级、某一集团,它既包括统治阶级中的人物,也包括广大劳动人民。</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6.“要论中国人,必须不被搽在表面的自欺欺人的脂粉所诓骗,却看看他的</w:t>
      </w:r>
      <w:r>
        <w:rPr>
          <w:rFonts w:hint="eastAsia" w:ascii="宋体" w:hAnsi="宋体" w:eastAsia="宋体" w:cs="宋体"/>
          <w:color w:val="000000" w:themeColor="text1"/>
          <w:sz w:val="21"/>
          <w:szCs w:val="21"/>
          <w:em w:val="dot"/>
          <w14:textFill>
            <w14:solidFill>
              <w14:schemeClr w14:val="tx1"/>
            </w14:solidFill>
          </w14:textFill>
        </w:rPr>
        <w:t>筋骨和脊梁</w:t>
      </w:r>
      <w:r>
        <w:rPr>
          <w:rFonts w:hint="eastAsia" w:ascii="宋体" w:hAnsi="宋体" w:eastAsia="宋体" w:cs="宋体"/>
          <w:color w:val="000000" w:themeColor="text1"/>
          <w:sz w:val="21"/>
          <w:szCs w:val="21"/>
          <w14:textFill>
            <w14:solidFill>
              <w14:schemeClr w14:val="tx1"/>
            </w14:solidFill>
          </w14:textFill>
        </w:rPr>
        <w:t>。自信力的有无,</w:t>
      </w:r>
      <w:r>
        <w:rPr>
          <w:rFonts w:hint="eastAsia" w:ascii="宋体" w:hAnsi="宋体" w:eastAsia="宋体" w:cs="宋体"/>
          <w:color w:val="000000" w:themeColor="text1"/>
          <w:sz w:val="21"/>
          <w:szCs w:val="21"/>
          <w:em w:val="dot"/>
          <w14:textFill>
            <w14:solidFill>
              <w14:schemeClr w14:val="tx1"/>
            </w14:solidFill>
          </w14:textFill>
        </w:rPr>
        <w:t>状元宰相</w:t>
      </w:r>
      <w:r>
        <w:rPr>
          <w:rFonts w:hint="eastAsia" w:ascii="宋体" w:hAnsi="宋体" w:eastAsia="宋体" w:cs="宋体"/>
          <w:color w:val="000000" w:themeColor="text1"/>
          <w:sz w:val="21"/>
          <w:szCs w:val="21"/>
          <w14:textFill>
            <w14:solidFill>
              <w14:schemeClr w14:val="tx1"/>
            </w14:solidFill>
          </w14:textFill>
        </w:rPr>
        <w:t>的文章是不足为据的,要自己去看</w:t>
      </w:r>
      <w:r>
        <w:rPr>
          <w:rFonts w:hint="eastAsia" w:ascii="宋体" w:hAnsi="宋体" w:eastAsia="宋体" w:cs="宋体"/>
          <w:color w:val="000000" w:themeColor="text1"/>
          <w:sz w:val="21"/>
          <w:szCs w:val="21"/>
          <w:em w:val="dot"/>
          <w14:textFill>
            <w14:solidFill>
              <w14:schemeClr w14:val="tx1"/>
            </w14:solidFill>
          </w14:textFill>
        </w:rPr>
        <w:t>地底下</w:t>
      </w:r>
      <w:r>
        <w:rPr>
          <w:rFonts w:hint="eastAsia" w:ascii="宋体" w:hAnsi="宋体" w:eastAsia="宋体" w:cs="宋体"/>
          <w:color w:val="000000" w:themeColor="text1"/>
          <w:sz w:val="21"/>
          <w:szCs w:val="21"/>
          <w14:textFill>
            <w14:solidFill>
              <w14:schemeClr w14:val="tx1"/>
            </w14:solidFill>
          </w14:textFill>
        </w:rPr>
        <w:t>”中加点词语的含义分别是什么?</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(1)“筋骨和脊梁”: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(2)“状元宰相”: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(3)“地底下”:                       </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【答案】(1)作者歌颂的那些埋头苦干、拼命硬干、为民请命、舍身求法的人。(2)国民党反动派政客及其御用文人。(3)当时还处于地下斗争状态的中国共产党及其领导下的革命力量。</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【解析】联系课文内容及当时作者所处的时代背景答题。</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7.下列加点字词的分析不当的一项是(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A.“从公开的文字上看起来”:“公开”一词暗示国民党反动派还有许多不愿也不敢公开的见不得人的事。</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B.“我们总自夸着‘地大物博’”:“总”字表示自夸、夜郎自大是由来已久的。</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C.“改为一味求神拜佛”:“一味”表示愚昧成习,顽固不化。</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D.“只希望着国联”:“只”表明了国民党政府对国联的充分信任。</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【答案】D</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【解析】“只”表明国民党政府唯洋是崇,不相信自己。</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8.下列句子中“中国人”的含义与其他三句不同的一项是(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A.中国人早就失掉自信力了。</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B.中国人现在是在发展着“自欺力”。</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C.假使这也算一种“信”,那也只能说中国人曾经有过“他信力”。</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D.我们有并不失掉自信力的中国人在。</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【答案】B</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【解析】B项“中国人”指的是国民党反动统治者及其文人,A、C、D三项的“中国人”指的是所有的中国人。</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9.某校九(3)班开展以“中国自信”为主题的综合实践活动。活动中有一些问题,请你参与解决。</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(1)阅读下面的材料,拟写一则新闻标题。</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材料　参考消息网3月7日报道　连日来,境外媒体对十三届全国人大一次会议开幕会上所作的政府工作报告进行了高度关注和深度解读。境外媒体称,报告除宣布进行改革外,还向世界其他地区发出信息。报告的结尾部分表明了中国政府正以何种自信登上国际舞台。</w:t>
      </w:r>
    </w:p>
    <w:p>
      <w:pPr>
        <w:spacing w:after="0" w:line="360" w:lineRule="auto"/>
        <w:ind w:firstLine="3990" w:firstLineChars="19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“从量到质”谋发展</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日本《每日新闻》3月6日报道,去年10月举行的中共十九大上,习近平主席强调中国经济已由高速增长阶段转向高质量发展阶段。</w:t>
      </w:r>
    </w:p>
    <w:p>
      <w:pPr>
        <w:spacing w:after="0" w:line="360" w:lineRule="auto"/>
        <w:ind w:firstLine="3990" w:firstLineChars="19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创新跑出“加速度”</w:t>
      </w: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香港《南华早报》网站3月5日报道,中国承诺吸引海外人才和风险投资,希望加速推动人工智能、机器人技术等先进科技赶超美国的进程。</w:t>
      </w:r>
    </w:p>
    <w:p>
      <w:pPr>
        <w:spacing w:after="0" w:line="360" w:lineRule="auto"/>
        <w:ind w:firstLine="3990" w:firstLineChars="19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构建秩序展担当</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瑞士《新苏黎世报》网站3月5日报道,中国国务院总理李克强在政府工作报告中除宣布进行改革外,还向世界其他地区发出信息。报道称,报告的结尾部分表明了中国政府正以何种自信登上国际舞台。李克强强调和平发展,但也明确指出中国将推动构建新型国际关系,积极参与改革,完善全球治理。</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答: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【答案】示例：境外媒体争相报道中国自信走上世界舞台</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【解析】注意从新闻的导语部分筛选信息。导语部分的关键词有“境外媒体称”“中国政府正以何种自信登上国际舞台”,据此归纳即可。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(2)为了营造活动氛围,班委会准备在主席台两边张贴一副对联。上联已拟好,请你拟出下联。</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上联:龙腾虎跃朝朝自信展宏图</w:t>
      </w:r>
    </w:p>
    <w:p>
      <w:pPr>
        <w:spacing w:after="0"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下联: </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【答案】示例：鸡去犬来岁岁不忘践初衷</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【解析】根据对联特点拟写下联。上联“龙腾虎跃”“朝朝”“自信”“宏图就”,下联与此一一对应即可。</w:t>
      </w:r>
      <w:r>
        <w:rPr>
          <w:rFonts w:hint="eastAsia" w:ascii="宋体" w:hAnsi="宋体" w:eastAsia="宋体" w:cs="宋体"/>
          <w:color w:val="000000" w:themeColor="text1"/>
          <w:sz w:val="21"/>
          <w:szCs w:val="21"/>
          <w14:textFill>
            <w14:solidFill>
              <w14:schemeClr w14:val="tx1"/>
            </w14:solidFill>
          </w14:textFill>
        </w:rPr>
        <w:t>(3)活动中,李亮同学为班级黑板报写了一段文字,请你按要求帮他修改。</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习近平主席在中共第十九次全国代表大会上用3万多字篇幅的报告,展现了中国共产党对中国道路的空前信心,[A]宣告了一个新时代的到来,并为这个新时代描写蓝图,制定方略,做出战略安排。是啊,[B]从人均国民收入仅27美元,到经济总量超过10万亿美元以上,成为世界第二大经济体;从一穷二白到成为世界第一大贸易国、全球最大外汇储备国;从铁钉、火柴都造不出来,到“两弹一星”横空出世、“嫦娥”奔月、“蛟龙”入海……中国人选择了一个前所未有的制度,并一路走得风生水起!</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①[A]处画线句有搭配不当的语病,应将“</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”一词改为“</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②[B]处画线句有语意重复的问题,应删去“</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”或“</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 </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【答案】①描写　描绘　②超过　以上</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【解析】①“描写”和“蓝图”不搭配。②“超过”“以上”意思重复,删去一个即可。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三、阅读欣赏</w:t>
      </w:r>
    </w:p>
    <w:p>
      <w:pPr>
        <w:spacing w:after="0" w:line="360" w:lineRule="auto"/>
        <w:ind w:firstLine="3990" w:firstLineChars="19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得志不卑人</w:t>
      </w:r>
    </w:p>
    <w:p>
      <w:pPr>
        <w:spacing w:after="0" w:line="360" w:lineRule="auto"/>
        <w:ind w:firstLine="4200" w:firstLineChars="20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游宇明</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一位熟人近来变得谦逊起来,见了人,开始主动打招呼;向别人提建议,末尾总要加上一句“这是个人意见,未必正确”,与从前的顾盼自雄、狂妄张扬迥然相异。一问才知道,原来此人事业上遭受了重大挫折,一度沦落到几乎没有部门想要的地步。</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人难免有得志或失意的时候,一个人遭遇失意时不难做到谦逊,毕竟失意是以人生的挫折作为底色的,既然在某些方面不如人,想高调也缺少内在的支撑,自然会不自觉地放低自己。难就难在得意时依然低调,不拔高自己,不贬低他人。原因很简单:人性总是趋利的,得志的时候,别人有求于自己的多,自己有求于人的少,久而久之,便生出了张狂。正因如此,“得志不卑人”也就变成了一种操守、一种格调、一种境界。</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我喜欢读《论语》里的《子路、曾晳、冉有、公西华侍坐》,不是想读出什么鸡汤,而是希望学到孔子的做人、处世。在奴隶社会向封建社会过渡的时代,老师的地位是被神化的,所谓“天地君亲师,老师是神职”,所谓“师徒如父子”,都在灌输着等级观念,可是孔子并不高高在上,而是以谈笑风生的方式,与学生谈理想、说做人,忠厚之态跃然纸上。</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近年来,有一种反思鲁迅之风,有人说他“多疑”“迁怒”,这个我是相信的,但鲁迅自有鲁迅的伟大之处,“得志不卑人”就是其中之一。鲁迅一生做过中学教师、中专校长、教育部公务员、大学教授,在白话文学上更是无人出其右,想骄傲有的是资本。但他一生对自己的事业很低调,别人说他是天才,他说“哪里有天才,我是将别人喝咖啡的工夫都用在工作上的”;别人想提名他做诺贝尔文学奖候选人,他说自己“不配”,坚决谢绝。正是因为伟岸而能谦逊,鲁迅才赢得了青年的普遍喜爱,被人誉为“民族魂”。</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仔细想来,得志时不卑人,需要跨过两道门槛,一是知己之短,知人之长,二是对弱势者抱有真诚的关怀。人都是有缺点与不足的,那些自命不凡的人,不是因为他们事事完美,而是因为他们没有自知之明。知己之短,实际上就是要学会明智;人还要懂得欣赏他人的长处,他人能够立足于世,必有可以立足的理由,这种长处不会因为你的态度而改变。懂得知人之长,一个人才能纠正自己的短板,让自我变得更完美。</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世界很大,企望每个人都有同样的才华,都处于理想的人生位置是不现实的。身处卑微时,我们不卑己,要相信“阳光总在风雨后”“爱拼就会赢”;居于生命的高处时,我们不卑人。我们必须明白一个道理:权力、金钱、名誉,不是人生的唯一,比这一切更重要的是向善之心,是帮助他人之后的自我满足,是即使矗立成珠峰依然能平视大地的平常心。</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人遭遇失败,由狂妄变得低调,当然也值得认可,至少他是朝阳光灿烂的远方走了第一步;但人在得志时的谦逊更值得赞美。原因很简单:前者是由“利益”推动的,有不得已为之的成分,而后者则是内心自发的,更有一种出自本能的真诚。</w:t>
      </w:r>
    </w:p>
    <w:p>
      <w:pPr>
        <w:numPr>
          <w:ilvl w:val="0"/>
          <w:numId w:val="2"/>
        </w:num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通读全文,作者的观点是什么?</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【答案】得志不卑人</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议论文中心论点的提取方法如下:①位置法。A.题目即中心论点。B.在开头,即开门见山提出论点。C.在中间,应注意承上启下过渡性的语句。D.在结尾,即归纳全文,篇末点题。这时,在论点之前往往有“所以”“总而言之”“总之”“因此”“归根结底”等总结性的标志性词语出现。②表述法。论点的表述形式往往是一个表肯定或表否定的判断句式,它必须是明确地表明态度的句子,它应该正确、鲜明、简洁和明了。从全文看,它必然是能够统摄全文的中心句(而不是某一段的中心句)。③摘录法。只有分论点,而无中心论点。寻找归纳这类文章的中心论点,要通过阅读文章归纳段意、层意入手,然后再归纳中心论点。④论据反推论点法。无论是事实论据还是道理论据都是为证明论点服务的,分析论据,看它证明的是什么问题,这个问题理所当然就是论点。本文采用位置法判断,题目就是论点。</w:t>
      </w:r>
    </w:p>
    <w:p>
      <w:pPr>
        <w:numPr>
          <w:ilvl w:val="0"/>
          <w:numId w:val="2"/>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文章第①段有什么作用?</w: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通过列举一位失意的熟人的例子来引出本文的话题,总起全文,并且通过例子贴近生活,激发读者的阅读兴趣,同时充当本文的论据,论证中心论点。</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首段的作用,一般从结构和内容两个方面分析。结构上引起话题,总起下文,内容上要结合具体文章进行分析。本文列举了一位失意的熟人的事例;然后结合全文分析,即可发现其内容上的作用:一是引出本文的话题,二是通过贴近生活的事例激发读者的阅读兴趣,三是作为事实论据论证中心论点。</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文章第④段运用了什么论证方法?有什么作用?</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举例论证,引用鲁迅的事例来证明本文的观点,鲁迅得志不卑人,对自己的事业很低调,别人想提名他做诺贝尔文学奖候选人,他坚决谢绝,正是因为伟岸而能谦逊,鲁迅才赢得了青年的普遍喜爱。事例确凿,有力地证明了本文的论点。</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【解析】常用的论证方法有:举例论证、道理论证、比喻论证、对比论证,结合文章内容和论点套用格式即可。第④段列举的是鲁迅的事例,属于举例论证,意在具体有力地论证“得志不卑人”的中心论点。</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4.请你根据自己的积累,再写一个能证明本文论点的例子。</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曹文轩,童年的经济状况不太好,生活贫困。成年后致力于写作,作品获国际安徒生奖等文学大奖多项,但他一直谦逊低调,坚守着“追随永恒”的美学承诺,反对咀嚼庸常的创作现实,通过自己的作品体证着人性智慧的高贵永恒。　</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答题时,要做到两个明确:一要明确要论证的观点是什么;二要明确要补的论据的类型。如果是事实论据,表述格式一般为:人物+事件。如果是道理论据,则要力求准确,最好能有出处。本题要求补充事实论据,证明“得志不卑人”的中心论点。从积累中选择恰当的事例做论据即可。</w: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读完本文,你是否赞同作者的观点?联系实际谈谈读完本文之后你得到的启示。</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【答案】示例：赞同作者的观点。</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启示：我们知道人的一生总有高潮和低潮,高潮时不过分骄傲,低潮时坦然面对,这样我们才会顺利过完自己的一生。不能真心领悟苦痛,也便难有新生的希望。奥斯特洛夫斯基也说:人的生命如洪水奔流,不遇岛屿与暗礁,就难以激起美丽的浪花。因此,我们说,有挫折的人生才有力度,有挫折的人生才丰富。</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解答此类题需要在深入把握文章观点的基础上融入自己的阅读体验和感受。“得志不卑人”是一种操守、一种格调、一种境界。在得意时能冷静下来,低调处事,真诚待人是一种人生观的智慧,所以应该赞成这一观点。根据自己的体会谈阅读启示即可。</w:t>
      </w:r>
    </w:p>
    <w:p>
      <w:pPr>
        <w:spacing w:line="360" w:lineRule="auto"/>
        <w:sectPr>
          <w:headerReference r:id="rId6" w:type="first"/>
          <w:headerReference r:id="rId5" w:type="default"/>
          <w:footerReference r:id="rId7" w:type="default"/>
          <w:pgSz w:w="11906" w:h="16838"/>
          <w:pgMar w:top="1418" w:right="1077" w:bottom="1418" w:left="1077" w:header="850" w:footer="992" w:gutter="0"/>
          <w:cols w:space="425" w:num="1"/>
          <w:docGrid w:type="lines" w:linePitch="318" w:charSpace="409"/>
        </w:sectPr>
      </w:pPr>
    </w:p>
    <w:p/>
    <w:sectPr>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35B28"/>
    <w:multiLevelType w:val="singleLevel"/>
    <w:tmpl w:val="E7335B28"/>
    <w:lvl w:ilvl="0" w:tentative="0">
      <w:start w:val="1"/>
      <w:numFmt w:val="decimal"/>
      <w:lvlText w:val="%1."/>
      <w:lvlJc w:val="left"/>
      <w:pPr>
        <w:tabs>
          <w:tab w:val="left" w:pos="312"/>
        </w:tabs>
      </w:pPr>
    </w:lvl>
  </w:abstractNum>
  <w:abstractNum w:abstractNumId="1">
    <w:nsid w:val="F0986C91"/>
    <w:multiLevelType w:val="singleLevel"/>
    <w:tmpl w:val="F0986C91"/>
    <w:lvl w:ilvl="0" w:tentative="0">
      <w:start w:val="5"/>
      <w:numFmt w:val="decimal"/>
      <w:lvlText w:val="%1."/>
      <w:lvlJc w:val="left"/>
      <w:pPr>
        <w:tabs>
          <w:tab w:val="left" w:pos="312"/>
        </w:tabs>
      </w:pPr>
    </w:lvl>
  </w:abstractNum>
  <w:abstractNum w:abstractNumId="2">
    <w:nsid w:val="FC8B4744"/>
    <w:multiLevelType w:val="singleLevel"/>
    <w:tmpl w:val="FC8B474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11"/>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 w:name="KSO_WPS_MARK_KEY" w:val="fd4c6510-6798-4be3-86f0-6f760fe9cd1e"/>
  </w:docVars>
  <w:rsids>
    <w:rsidRoot w:val="00363227"/>
    <w:rsid w:val="0001360E"/>
    <w:rsid w:val="00022E44"/>
    <w:rsid w:val="00041561"/>
    <w:rsid w:val="00044591"/>
    <w:rsid w:val="00044F77"/>
    <w:rsid w:val="00051F46"/>
    <w:rsid w:val="00094265"/>
    <w:rsid w:val="000C268C"/>
    <w:rsid w:val="000C2F82"/>
    <w:rsid w:val="000D2601"/>
    <w:rsid w:val="000D38AA"/>
    <w:rsid w:val="000D7007"/>
    <w:rsid w:val="000E4A0D"/>
    <w:rsid w:val="00125413"/>
    <w:rsid w:val="00146953"/>
    <w:rsid w:val="00153EEE"/>
    <w:rsid w:val="00154444"/>
    <w:rsid w:val="001A2354"/>
    <w:rsid w:val="001A644D"/>
    <w:rsid w:val="001D5A46"/>
    <w:rsid w:val="00224B57"/>
    <w:rsid w:val="00230745"/>
    <w:rsid w:val="002405D1"/>
    <w:rsid w:val="0027067E"/>
    <w:rsid w:val="002771D2"/>
    <w:rsid w:val="00280A2D"/>
    <w:rsid w:val="002952E2"/>
    <w:rsid w:val="0029771B"/>
    <w:rsid w:val="002E5544"/>
    <w:rsid w:val="002E56FE"/>
    <w:rsid w:val="003115B1"/>
    <w:rsid w:val="003621A7"/>
    <w:rsid w:val="00363227"/>
    <w:rsid w:val="003B6386"/>
    <w:rsid w:val="003C1B54"/>
    <w:rsid w:val="003F0F91"/>
    <w:rsid w:val="003F322C"/>
    <w:rsid w:val="003F54B0"/>
    <w:rsid w:val="003F588A"/>
    <w:rsid w:val="0040402F"/>
    <w:rsid w:val="00406969"/>
    <w:rsid w:val="00430807"/>
    <w:rsid w:val="00434664"/>
    <w:rsid w:val="004426AC"/>
    <w:rsid w:val="004534F7"/>
    <w:rsid w:val="0047331D"/>
    <w:rsid w:val="00486104"/>
    <w:rsid w:val="00516F30"/>
    <w:rsid w:val="00526D38"/>
    <w:rsid w:val="0054151A"/>
    <w:rsid w:val="005439BE"/>
    <w:rsid w:val="005563CE"/>
    <w:rsid w:val="005570AE"/>
    <w:rsid w:val="0056487D"/>
    <w:rsid w:val="00567233"/>
    <w:rsid w:val="006138FD"/>
    <w:rsid w:val="006348C8"/>
    <w:rsid w:val="00643755"/>
    <w:rsid w:val="00686471"/>
    <w:rsid w:val="006D34B3"/>
    <w:rsid w:val="006E406D"/>
    <w:rsid w:val="006E795A"/>
    <w:rsid w:val="00792DDF"/>
    <w:rsid w:val="007A6580"/>
    <w:rsid w:val="007A7233"/>
    <w:rsid w:val="007C0C1C"/>
    <w:rsid w:val="007D2717"/>
    <w:rsid w:val="0080396A"/>
    <w:rsid w:val="0085328A"/>
    <w:rsid w:val="00871C95"/>
    <w:rsid w:val="008B1307"/>
    <w:rsid w:val="009035F2"/>
    <w:rsid w:val="00913910"/>
    <w:rsid w:val="009415E8"/>
    <w:rsid w:val="009471DB"/>
    <w:rsid w:val="00947416"/>
    <w:rsid w:val="00951EDB"/>
    <w:rsid w:val="00952E2E"/>
    <w:rsid w:val="00955C9A"/>
    <w:rsid w:val="00971B32"/>
    <w:rsid w:val="00972601"/>
    <w:rsid w:val="009955C2"/>
    <w:rsid w:val="009A16E8"/>
    <w:rsid w:val="00AA0DD5"/>
    <w:rsid w:val="00AA44F1"/>
    <w:rsid w:val="00AB7B1D"/>
    <w:rsid w:val="00AF79D6"/>
    <w:rsid w:val="00B205AE"/>
    <w:rsid w:val="00BB64FF"/>
    <w:rsid w:val="00BC50A0"/>
    <w:rsid w:val="00BE24C6"/>
    <w:rsid w:val="00BF2357"/>
    <w:rsid w:val="00BF2518"/>
    <w:rsid w:val="00BF4AD7"/>
    <w:rsid w:val="00C2613D"/>
    <w:rsid w:val="00C7515A"/>
    <w:rsid w:val="00CE1E76"/>
    <w:rsid w:val="00CF489C"/>
    <w:rsid w:val="00D01135"/>
    <w:rsid w:val="00D33F30"/>
    <w:rsid w:val="00D36E1B"/>
    <w:rsid w:val="00D37474"/>
    <w:rsid w:val="00D811AC"/>
    <w:rsid w:val="00DC6115"/>
    <w:rsid w:val="00DD06A4"/>
    <w:rsid w:val="00DD0D58"/>
    <w:rsid w:val="00DD3CAD"/>
    <w:rsid w:val="00E20989"/>
    <w:rsid w:val="00E4143E"/>
    <w:rsid w:val="00E83466"/>
    <w:rsid w:val="00E90E86"/>
    <w:rsid w:val="00EF2E28"/>
    <w:rsid w:val="00F14DFB"/>
    <w:rsid w:val="00F3190C"/>
    <w:rsid w:val="00F46981"/>
    <w:rsid w:val="00F902EF"/>
    <w:rsid w:val="00FA2213"/>
    <w:rsid w:val="00FB109B"/>
    <w:rsid w:val="00FC5134"/>
    <w:rsid w:val="00FC550C"/>
    <w:rsid w:val="00FD742F"/>
    <w:rsid w:val="00FE04F9"/>
    <w:rsid w:val="00FE3AD6"/>
    <w:rsid w:val="107C2BA3"/>
    <w:rsid w:val="112971FB"/>
    <w:rsid w:val="16DB5930"/>
    <w:rsid w:val="19722400"/>
    <w:rsid w:val="1A747476"/>
    <w:rsid w:val="237F1CD8"/>
    <w:rsid w:val="2B727B18"/>
    <w:rsid w:val="2C2E5FB2"/>
    <w:rsid w:val="32194F4F"/>
    <w:rsid w:val="4A327134"/>
    <w:rsid w:val="506C59E0"/>
    <w:rsid w:val="54F4658A"/>
    <w:rsid w:val="565F321B"/>
    <w:rsid w:val="5FE76AEB"/>
    <w:rsid w:val="7CA9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semiHidden/>
    <w:unhideWhenUsed/>
    <w:qFormat/>
    <w:uiPriority w:val="99"/>
    <w:rPr>
      <w:color w:val="0000FF"/>
      <w:u w:val="single"/>
    </w:rPr>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character" w:customStyle="1" w:styleId="25">
    <w:name w:val="批注框文本 字符"/>
    <w:basedOn w:val="19"/>
    <w:link w:val="12"/>
    <w:semiHidden/>
    <w:qFormat/>
    <w:uiPriority w:val="99"/>
    <w:rPr>
      <w:sz w:val="18"/>
      <w:szCs w:val="18"/>
    </w:rPr>
  </w:style>
  <w:style w:type="character" w:customStyle="1" w:styleId="26">
    <w:name w:val="标题 1 字符"/>
    <w:basedOn w:val="1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标题 2 字符"/>
    <w:basedOn w:val="1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标题 3 字符"/>
    <w:basedOn w:val="19"/>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9">
    <w:name w:val="标题 4 字符"/>
    <w:basedOn w:val="19"/>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0">
    <w:name w:val="标题 5 字符"/>
    <w:basedOn w:val="19"/>
    <w:link w:val="6"/>
    <w:semiHidden/>
    <w:qFormat/>
    <w:uiPriority w:val="9"/>
    <w:rPr>
      <w:rFonts w:asciiTheme="majorHAnsi" w:hAnsiTheme="majorHAnsi" w:eastAsiaTheme="majorEastAsia" w:cstheme="majorBidi"/>
      <w:color w:val="254061" w:themeColor="accent1" w:themeShade="80"/>
    </w:rPr>
  </w:style>
  <w:style w:type="character" w:customStyle="1" w:styleId="31">
    <w:name w:val="标题 6 字符"/>
    <w:basedOn w:val="19"/>
    <w:link w:val="7"/>
    <w:semiHidden/>
    <w:qFormat/>
    <w:uiPriority w:val="9"/>
    <w:rPr>
      <w:rFonts w:asciiTheme="majorHAnsi" w:hAnsiTheme="majorHAnsi" w:eastAsiaTheme="majorEastAsia" w:cstheme="majorBidi"/>
      <w:i/>
      <w:iCs/>
      <w:color w:val="254061" w:themeColor="accent1" w:themeShade="80"/>
    </w:rPr>
  </w:style>
  <w:style w:type="character" w:customStyle="1" w:styleId="32">
    <w:name w:val="标题 7 字符"/>
    <w:basedOn w:val="19"/>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字符"/>
    <w:basedOn w:val="19"/>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4">
    <w:name w:val="标题 9 字符"/>
    <w:basedOn w:val="19"/>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字符"/>
    <w:basedOn w:val="19"/>
    <w:link w:val="1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6">
    <w:name w:val="副标题 字符"/>
    <w:basedOn w:val="19"/>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19"/>
    <w:link w:val="39"/>
    <w:qFormat/>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字符"/>
    <w:basedOn w:val="19"/>
    <w:link w:val="41"/>
    <w:qFormat/>
    <w:uiPriority w:val="30"/>
    <w:rPr>
      <w:b/>
      <w:bCs/>
      <w:i/>
      <w:iCs/>
      <w:color w:val="4F81BD" w:themeColor="accent1"/>
      <w14:textFill>
        <w14:solidFill>
          <w14:schemeClr w14:val="accent1"/>
        </w14:solidFill>
      </w14:textFill>
    </w:rPr>
  </w:style>
  <w:style w:type="character" w:customStyle="1" w:styleId="43">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19"/>
    <w:qFormat/>
    <w:uiPriority w:val="21"/>
    <w:rPr>
      <w:b/>
      <w:bCs/>
      <w:i/>
      <w:iCs/>
      <w:color w:val="4F81BD" w:themeColor="accent1"/>
      <w14:textFill>
        <w14:solidFill>
          <w14:schemeClr w14:val="accent1"/>
        </w14:solidFill>
      </w14:textFill>
    </w:rPr>
  </w:style>
  <w:style w:type="character" w:customStyle="1" w:styleId="45">
    <w:name w:val="不明显参考1"/>
    <w:basedOn w:val="19"/>
    <w:qFormat/>
    <w:uiPriority w:val="31"/>
    <w:rPr>
      <w:smallCaps/>
      <w:color w:val="C0504D" w:themeColor="accent2"/>
      <w:u w:val="single"/>
      <w14:textFill>
        <w14:solidFill>
          <w14:schemeClr w14:val="accent2"/>
        </w14:solidFill>
      </w14:textFill>
    </w:rPr>
  </w:style>
  <w:style w:type="character" w:customStyle="1" w:styleId="46">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7">
    <w:name w:val="书籍标题1"/>
    <w:basedOn w:val="19"/>
    <w:qFormat/>
    <w:uiPriority w:val="33"/>
    <w:rPr>
      <w:b/>
      <w:bCs/>
      <w:smallCaps/>
      <w:spacing w:val="5"/>
    </w:rPr>
  </w:style>
  <w:style w:type="paragraph" w:customStyle="1" w:styleId="48">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3043-D525-4C59-880C-E70F63BC3A07}">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8</Pages>
  <Words>5642</Words>
  <Characters>5763</Characters>
  <Lines>44</Lines>
  <Paragraphs>12</Paragraphs>
  <TotalTime>0</TotalTime>
  <ScaleCrop>false</ScaleCrop>
  <LinksUpToDate>false</LinksUpToDate>
  <CharactersWithSpaces>6167</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2022-07-15T04:28:00Z</dcterms:created>
  <dc:creator>网址：shop492842749.taobao.com</dc:creator>
  <dc:description>微信:DEM2008</dc:description>
  <cp:keywords>网址：shop492842749.taobao.com</cp:keywords>
  <cp:lastModifiedBy>Grace</cp:lastModifiedBy>
  <dcterms:modified xsi:type="dcterms:W3CDTF">2023-02-17T03:40:52Z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5035940B1C524BAFB356C738C8303EE7</vt:lpwstr>
  </property>
</Properties>
</file>